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1E1095" w:rsidRDefault="00C02493" w:rsidP="00D3172C">
      <w:pPr>
        <w:tabs>
          <w:tab w:val="left" w:pos="8160"/>
        </w:tabs>
        <w:overflowPunct/>
        <w:autoSpaceDE/>
        <w:autoSpaceDN/>
        <w:adjustRightInd/>
        <w:spacing w:before="0" w:afterLines="20" w:after="48"/>
        <w:textAlignment w:val="auto"/>
        <w:rPr>
          <w:rStyle w:val="af9"/>
          <w:rFonts w:ascii="Arial" w:eastAsia="宋体" w:hAnsi="Arial" w:cs="Arial"/>
          <w:lang w:val="en-US"/>
        </w:rPr>
      </w:pPr>
      <w:r w:rsidRPr="001E1095">
        <w:rPr>
          <w:rStyle w:val="af9"/>
          <w:rFonts w:ascii="Arial" w:eastAsia="宋体" w:hAnsi="Arial" w:cs="Arial"/>
        </w:rPr>
        <w:t>3GPP TSG-RAN WG4 Meeting #</w:t>
      </w:r>
      <w:r w:rsidR="00A463E2" w:rsidRPr="001E1095">
        <w:rPr>
          <w:rStyle w:val="af9"/>
          <w:rFonts w:ascii="Arial" w:eastAsia="宋体" w:hAnsi="Arial" w:cs="Arial" w:hint="eastAsia"/>
        </w:rPr>
        <w:t>1</w:t>
      </w:r>
      <w:r w:rsidR="00123542" w:rsidRPr="001E1095">
        <w:rPr>
          <w:rStyle w:val="af9"/>
          <w:rFonts w:ascii="Arial" w:eastAsia="宋体" w:hAnsi="Arial" w:cs="Arial" w:hint="eastAsia"/>
        </w:rPr>
        <w:t>10</w:t>
      </w:r>
      <w:r w:rsidR="00482653" w:rsidRPr="001E1095">
        <w:rPr>
          <w:rStyle w:val="af9"/>
          <w:rFonts w:ascii="Arial" w:eastAsia="宋体" w:hAnsi="Arial" w:cs="Arial" w:hint="eastAsia"/>
        </w:rPr>
        <w:t>-bis</w:t>
      </w:r>
      <w:r w:rsidRPr="001E1095">
        <w:rPr>
          <w:rStyle w:val="af9"/>
          <w:rFonts w:ascii="Arial" w:eastAsia="宋体" w:hAnsi="Arial" w:cs="Arial" w:hint="eastAsia"/>
        </w:rPr>
        <w:tab/>
      </w:r>
      <w:r w:rsidR="001E1095" w:rsidRPr="001E1095">
        <w:rPr>
          <w:rStyle w:val="af9"/>
          <w:rFonts w:ascii="Arial" w:eastAsia="宋体" w:hAnsi="Arial" w:cs="Arial"/>
        </w:rPr>
        <w:t>R4-2404413</w:t>
      </w:r>
    </w:p>
    <w:p w:rsidR="00482653" w:rsidRPr="001E1095" w:rsidRDefault="00482653" w:rsidP="00482653">
      <w:pPr>
        <w:pStyle w:val="afb"/>
        <w:spacing w:before="120" w:afterLines="50" w:after="120"/>
        <w:ind w:left="2270" w:hangingChars="942" w:hanging="2270"/>
        <w:rPr>
          <w:rFonts w:ascii="Arial" w:hAnsi="Arial" w:cs="Arial"/>
          <w:noProof/>
          <w:szCs w:val="24"/>
        </w:rPr>
      </w:pPr>
      <w:bookmarkStart w:id="0" w:name="Title"/>
      <w:bookmarkEnd w:id="0"/>
      <w:r w:rsidRPr="001E1095">
        <w:rPr>
          <w:rFonts w:ascii="Arial" w:hAnsi="Arial" w:cs="Arial"/>
          <w:szCs w:val="24"/>
        </w:rPr>
        <w:t>Changsha, CN, 15th Apr – 19st Apr, 2024</w:t>
      </w:r>
    </w:p>
    <w:p w:rsidR="004E387A" w:rsidRPr="001E1095" w:rsidRDefault="004E387A" w:rsidP="00606ED9">
      <w:pPr>
        <w:pStyle w:val="afb"/>
        <w:spacing w:before="120" w:afterLines="50" w:after="120"/>
        <w:ind w:left="2270" w:hangingChars="942" w:hanging="2270"/>
      </w:pPr>
    </w:p>
    <w:p w:rsidR="00A63EF1" w:rsidRPr="001E1095" w:rsidRDefault="00A63EF1" w:rsidP="00A63EF1">
      <w:pPr>
        <w:pStyle w:val="afb"/>
        <w:spacing w:before="0" w:after="0" w:line="360" w:lineRule="auto"/>
        <w:rPr>
          <w:rFonts w:ascii="Arial" w:hAnsi="Arial" w:cs="Arial"/>
        </w:rPr>
      </w:pPr>
      <w:r w:rsidRPr="001E1095">
        <w:rPr>
          <w:rFonts w:ascii="Arial" w:hAnsi="Arial" w:cs="Arial"/>
        </w:rPr>
        <w:t xml:space="preserve">Title: </w:t>
      </w:r>
      <w:r w:rsidRPr="001E1095">
        <w:rPr>
          <w:rFonts w:ascii="Arial" w:hAnsi="Arial" w:cs="Arial"/>
          <w:b w:val="0"/>
        </w:rPr>
        <w:tab/>
      </w:r>
      <w:r w:rsidR="00C664F8" w:rsidRPr="001E1095">
        <w:rPr>
          <w:rFonts w:ascii="Arial" w:hAnsi="Arial" w:cs="Arial"/>
          <w:b w:val="0"/>
        </w:rPr>
        <w:t xml:space="preserve">Discussion on RRM performance requirements for R18 </w:t>
      </w:r>
      <w:r w:rsidR="00EA177E" w:rsidRPr="001E1095">
        <w:rPr>
          <w:rFonts w:ascii="Arial" w:hAnsi="Arial" w:cs="Arial" w:hint="eastAsia"/>
          <w:b w:val="0"/>
        </w:rPr>
        <w:t>LTM</w:t>
      </w:r>
    </w:p>
    <w:p w:rsidR="00C34497" w:rsidRPr="001E1095" w:rsidRDefault="00C34497" w:rsidP="00A63EF1">
      <w:pPr>
        <w:pStyle w:val="afb"/>
        <w:spacing w:before="0" w:after="0" w:line="360" w:lineRule="auto"/>
        <w:rPr>
          <w:rFonts w:ascii="Arial" w:hAnsi="Arial" w:cs="Arial"/>
        </w:rPr>
      </w:pPr>
      <w:r w:rsidRPr="001E1095">
        <w:rPr>
          <w:rFonts w:ascii="Arial" w:hAnsi="Arial" w:cs="Arial"/>
        </w:rPr>
        <w:t xml:space="preserve">Source: </w:t>
      </w:r>
      <w:r w:rsidRPr="001E1095">
        <w:rPr>
          <w:rFonts w:ascii="Arial" w:hAnsi="Arial" w:cs="Arial"/>
        </w:rPr>
        <w:tab/>
      </w:r>
      <w:r w:rsidRPr="001E1095">
        <w:rPr>
          <w:rFonts w:ascii="Arial" w:hAnsi="Arial" w:cs="Arial" w:hint="eastAsia"/>
          <w:b w:val="0"/>
        </w:rPr>
        <w:t>CATT</w:t>
      </w:r>
    </w:p>
    <w:p w:rsidR="00C34497" w:rsidRPr="001E1095" w:rsidRDefault="00C34497" w:rsidP="00A63EF1">
      <w:pPr>
        <w:pStyle w:val="afb"/>
        <w:spacing w:before="0" w:after="0" w:line="360" w:lineRule="auto"/>
        <w:rPr>
          <w:rFonts w:ascii="Arial" w:hAnsi="Arial" w:cs="Arial"/>
        </w:rPr>
      </w:pPr>
      <w:r w:rsidRPr="001E1095">
        <w:rPr>
          <w:rFonts w:ascii="Arial" w:hAnsi="Arial" w:cs="Arial"/>
        </w:rPr>
        <w:t>Agenda item:</w:t>
      </w:r>
      <w:r w:rsidRPr="001E1095">
        <w:rPr>
          <w:rFonts w:ascii="Arial" w:hAnsi="Arial" w:cs="Arial"/>
          <w:b w:val="0"/>
        </w:rPr>
        <w:tab/>
      </w:r>
      <w:r w:rsidR="001E1095" w:rsidRPr="001E1095">
        <w:rPr>
          <w:rFonts w:ascii="Arial" w:hAnsi="Arial" w:cs="Arial"/>
          <w:b w:val="0"/>
        </w:rPr>
        <w:t>6.14.2.1</w:t>
      </w:r>
    </w:p>
    <w:p w:rsidR="00C34497" w:rsidRPr="001E1095" w:rsidRDefault="00C34497" w:rsidP="00A63EF1">
      <w:pPr>
        <w:pStyle w:val="afb"/>
        <w:spacing w:before="0" w:after="0" w:line="360" w:lineRule="auto"/>
        <w:rPr>
          <w:rFonts w:ascii="Arial" w:hAnsi="Arial" w:cs="Arial"/>
          <w:b w:val="0"/>
        </w:rPr>
      </w:pPr>
      <w:r w:rsidRPr="001E1095">
        <w:rPr>
          <w:rFonts w:ascii="Arial" w:hAnsi="Arial" w:cs="Arial"/>
        </w:rPr>
        <w:t>Document for:</w:t>
      </w:r>
      <w:r w:rsidRPr="001E1095">
        <w:rPr>
          <w:rFonts w:ascii="Arial" w:hAnsi="Arial" w:cs="Arial"/>
          <w:b w:val="0"/>
        </w:rPr>
        <w:tab/>
      </w:r>
      <w:bookmarkStart w:id="1" w:name="DocumentFor"/>
      <w:bookmarkEnd w:id="1"/>
      <w:r w:rsidR="00141649" w:rsidRPr="001E1095">
        <w:rPr>
          <w:rFonts w:ascii="Arial" w:hAnsi="Arial" w:cs="Arial" w:hint="eastAsia"/>
          <w:b w:val="0"/>
        </w:rPr>
        <w:t>D</w:t>
      </w:r>
      <w:r w:rsidR="00246DF8" w:rsidRPr="001E1095">
        <w:rPr>
          <w:rFonts w:ascii="Arial" w:hAnsi="Arial" w:cs="Arial" w:hint="eastAsia"/>
          <w:b w:val="0"/>
        </w:rPr>
        <w:t>iscussion</w:t>
      </w:r>
    </w:p>
    <w:p w:rsidR="004D369A" w:rsidRPr="001E1095"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E1095">
        <w:t>Introduction</w:t>
      </w:r>
    </w:p>
    <w:p w:rsidR="00CF6214" w:rsidRPr="001E1095" w:rsidRDefault="00482653" w:rsidP="00375653">
      <w:pPr>
        <w:spacing w:before="0" w:after="120"/>
        <w:jc w:val="left"/>
        <w:rPr>
          <w:szCs w:val="21"/>
        </w:rPr>
      </w:pPr>
      <w:r w:rsidRPr="001E1095">
        <w:rPr>
          <w:rFonts w:hint="eastAsia"/>
          <w:szCs w:val="21"/>
        </w:rPr>
        <w:t>In RAN4#110</w:t>
      </w:r>
      <w:r w:rsidR="00CF6214" w:rsidRPr="001E1095">
        <w:rPr>
          <w:rFonts w:hint="eastAsia"/>
          <w:szCs w:val="21"/>
        </w:rPr>
        <w:t xml:space="preserve"> meeting, a </w:t>
      </w:r>
      <w:r w:rsidR="00B14B91" w:rsidRPr="001E1095">
        <w:rPr>
          <w:szCs w:val="21"/>
          <w:lang w:val="pl-PL"/>
        </w:rPr>
        <w:t>WF on RRM performance requirements of R18 Further NR mobility enhancement</w:t>
      </w:r>
      <w:r w:rsidR="00B14B91" w:rsidRPr="001E1095">
        <w:rPr>
          <w:rFonts w:hint="eastAsia"/>
          <w:szCs w:val="21"/>
        </w:rPr>
        <w:t xml:space="preserve"> was approved [1]. </w:t>
      </w:r>
      <w:r w:rsidR="00CF6214" w:rsidRPr="001E1095">
        <w:rPr>
          <w:szCs w:val="21"/>
        </w:rPr>
        <w:t>T</w:t>
      </w:r>
      <w:r w:rsidR="00CF6214" w:rsidRPr="001E1095">
        <w:rPr>
          <w:rFonts w:hint="eastAsia"/>
          <w:szCs w:val="21"/>
        </w:rPr>
        <w:t xml:space="preserve">his </w:t>
      </w:r>
      <w:r w:rsidR="00752D6F" w:rsidRPr="001E1095">
        <w:rPr>
          <w:rFonts w:hint="eastAsia"/>
          <w:szCs w:val="21"/>
        </w:rPr>
        <w:t>paper</w:t>
      </w:r>
      <w:r w:rsidR="00CF6214" w:rsidRPr="001E1095">
        <w:rPr>
          <w:rFonts w:hint="eastAsia"/>
          <w:szCs w:val="21"/>
        </w:rPr>
        <w:t xml:space="preserve"> will further discuss </w:t>
      </w:r>
      <w:r w:rsidR="00540C8A" w:rsidRPr="001E1095">
        <w:rPr>
          <w:rFonts w:hint="eastAsia"/>
          <w:szCs w:val="21"/>
        </w:rPr>
        <w:t>some issues related test cases</w:t>
      </w:r>
      <w:r w:rsidR="00CF6214" w:rsidRPr="001E1095">
        <w:rPr>
          <w:rFonts w:hint="eastAsia"/>
          <w:szCs w:val="21"/>
        </w:rPr>
        <w:t xml:space="preserve"> </w:t>
      </w:r>
      <w:r w:rsidR="00680768" w:rsidRPr="001E1095">
        <w:rPr>
          <w:rFonts w:hint="eastAsia"/>
          <w:szCs w:val="21"/>
        </w:rPr>
        <w:t xml:space="preserve">for LTM </w:t>
      </w:r>
      <w:r w:rsidR="00CF6214" w:rsidRPr="001E1095">
        <w:rPr>
          <w:rFonts w:hint="eastAsia"/>
          <w:szCs w:val="21"/>
        </w:rPr>
        <w:t>and</w:t>
      </w:r>
      <w:r w:rsidR="00B0752C" w:rsidRPr="001E1095">
        <w:rPr>
          <w:rFonts w:hint="eastAsia"/>
          <w:szCs w:val="21"/>
        </w:rPr>
        <w:t xml:space="preserve"> present</w:t>
      </w:r>
      <w:r w:rsidR="00876F20" w:rsidRPr="001E1095">
        <w:rPr>
          <w:rFonts w:hint="eastAsia"/>
          <w:szCs w:val="21"/>
        </w:rPr>
        <w:t>s</w:t>
      </w:r>
      <w:r w:rsidR="00540C8A" w:rsidRPr="001E1095">
        <w:rPr>
          <w:rFonts w:hint="eastAsia"/>
          <w:szCs w:val="21"/>
        </w:rPr>
        <w:t xml:space="preserve"> our views</w:t>
      </w:r>
      <w:r w:rsidR="00CF6214" w:rsidRPr="001E1095">
        <w:rPr>
          <w:rFonts w:hint="eastAsia"/>
          <w:szCs w:val="21"/>
        </w:rPr>
        <w:t>.</w:t>
      </w:r>
    </w:p>
    <w:p w:rsidR="004B3EE8" w:rsidRPr="001E1095"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E1095">
        <w:rPr>
          <w:rFonts w:hint="eastAsia"/>
        </w:rPr>
        <w:t>Discussion</w:t>
      </w:r>
    </w:p>
    <w:p w:rsidR="00643917" w:rsidRPr="001E1095" w:rsidRDefault="00760FC9" w:rsidP="00643917">
      <w:pPr>
        <w:pStyle w:val="2"/>
        <w:tabs>
          <w:tab w:val="clear" w:pos="700"/>
        </w:tabs>
        <w:overflowPunct/>
        <w:autoSpaceDE/>
        <w:autoSpaceDN/>
        <w:adjustRightInd/>
        <w:spacing w:after="180"/>
        <w:jc w:val="left"/>
        <w:textAlignment w:val="auto"/>
        <w:rPr>
          <w:rFonts w:eastAsiaTheme="minorEastAsia"/>
        </w:rPr>
      </w:pPr>
      <w:r w:rsidRPr="001E1095">
        <w:rPr>
          <w:rFonts w:eastAsiaTheme="minorEastAsia"/>
        </w:rPr>
        <w:t>Test Procedures</w:t>
      </w:r>
    </w:p>
    <w:p w:rsidR="00760FC9" w:rsidRPr="001E1095" w:rsidRDefault="00760FC9" w:rsidP="00760FC9">
      <w:r w:rsidRPr="001E1095">
        <w:rPr>
          <w:rFonts w:hint="eastAsia"/>
        </w:rPr>
        <w:t xml:space="preserve">In this part, we provide some detail of test procedures for test cases, which </w:t>
      </w:r>
      <w:r w:rsidRPr="001E1095">
        <w:t>involves</w:t>
      </w:r>
      <w:r w:rsidRPr="001E1095">
        <w:rPr>
          <w:rFonts w:hint="eastAsia"/>
        </w:rPr>
        <w:t xml:space="preserve"> </w:t>
      </w:r>
      <w:r w:rsidRPr="001E1095">
        <w:t>cell switch delay</w:t>
      </w:r>
      <w:r w:rsidRPr="001E1095">
        <w:rPr>
          <w:rFonts w:hint="eastAsia"/>
        </w:rPr>
        <w:t xml:space="preserve">, </w:t>
      </w:r>
      <w:r w:rsidRPr="001E1095">
        <w:t>L1-RSRP measurement</w:t>
      </w:r>
      <w:r w:rsidRPr="001E1095">
        <w:rPr>
          <w:rFonts w:hint="eastAsia"/>
        </w:rPr>
        <w:t xml:space="preserve"> and </w:t>
      </w:r>
      <w:r w:rsidRPr="001E1095">
        <w:t>PDCCH-order RACH</w:t>
      </w:r>
      <w:r w:rsidRPr="001E1095">
        <w:rPr>
          <w:rFonts w:hint="eastAsia"/>
        </w:rPr>
        <w:t>.</w:t>
      </w:r>
    </w:p>
    <w:p w:rsidR="00D71D38" w:rsidRPr="001E1095" w:rsidRDefault="00393606" w:rsidP="00393606">
      <w:pPr>
        <w:spacing w:afterLines="50" w:after="120"/>
        <w:rPr>
          <w:b/>
          <w:u w:val="single"/>
          <w:lang w:val="en-US"/>
        </w:rPr>
      </w:pPr>
      <w:bookmarkStart w:id="2" w:name="OLE_LINK113"/>
      <w:bookmarkStart w:id="3" w:name="OLE_LINK114"/>
      <w:r w:rsidRPr="001E1095">
        <w:rPr>
          <w:b/>
          <w:u w:val="single"/>
          <w:lang w:val="en-US" w:eastAsia="ko-KR"/>
        </w:rPr>
        <w:t>Procedures and configurations of test cases on cell switch delay</w:t>
      </w:r>
    </w:p>
    <w:p w:rsidR="001C032D" w:rsidRPr="001E1095" w:rsidRDefault="0041530A" w:rsidP="00D71D38">
      <w:r w:rsidRPr="001E1095">
        <w:rPr>
          <w:rFonts w:hint="eastAsia"/>
        </w:rPr>
        <w:t>In the last meeting, RAN4 has agreed that T</w:t>
      </w:r>
      <w:r w:rsidRPr="001E1095">
        <w:t xml:space="preserve">A to be used in the </w:t>
      </w:r>
      <w:r w:rsidR="0043149D" w:rsidRPr="001E1095">
        <w:t xml:space="preserve">RACH-less </w:t>
      </w:r>
      <w:r w:rsidRPr="001E1095">
        <w:t>cell switch is directly included in the cell switch command</w:t>
      </w:r>
      <w:r w:rsidRPr="001E1095">
        <w:rPr>
          <w:rFonts w:hint="eastAsia"/>
        </w:rPr>
        <w:t xml:space="preserve"> and </w:t>
      </w:r>
      <w:r w:rsidRPr="001E1095">
        <w:rPr>
          <w:szCs w:val="24"/>
        </w:rPr>
        <w:t>the test case</w:t>
      </w:r>
      <w:r w:rsidRPr="001E1095">
        <w:rPr>
          <w:rFonts w:hint="eastAsia"/>
          <w:szCs w:val="24"/>
        </w:rPr>
        <w:t xml:space="preserve"> will consider </w:t>
      </w:r>
      <w:r w:rsidRPr="001E1095">
        <w:rPr>
          <w:szCs w:val="24"/>
        </w:rPr>
        <w:t>TCI activation command</w:t>
      </w:r>
      <w:r w:rsidRPr="001E1095">
        <w:rPr>
          <w:rFonts w:hint="eastAsia"/>
          <w:szCs w:val="24"/>
        </w:rPr>
        <w:t>,</w:t>
      </w:r>
      <w:r w:rsidRPr="001E1095">
        <w:rPr>
          <w:szCs w:val="24"/>
        </w:rPr>
        <w:t xml:space="preserve"> cell switch command</w:t>
      </w:r>
      <w:r w:rsidRPr="001E1095">
        <w:rPr>
          <w:rFonts w:hint="eastAsia"/>
          <w:szCs w:val="24"/>
        </w:rPr>
        <w:t xml:space="preserve"> and t</w:t>
      </w:r>
      <w:r w:rsidRPr="001E1095">
        <w:rPr>
          <w:szCs w:val="24"/>
        </w:rPr>
        <w:t>he time gap between TCI activation and cell switch</w:t>
      </w:r>
      <w:r w:rsidRPr="001E1095">
        <w:rPr>
          <w:rFonts w:hint="eastAsia"/>
          <w:szCs w:val="24"/>
        </w:rPr>
        <w:t>. However, there were still open issues for t</w:t>
      </w:r>
      <w:r w:rsidRPr="001E1095">
        <w:rPr>
          <w:szCs w:val="24"/>
        </w:rPr>
        <w:t>est preparation</w:t>
      </w:r>
      <w:r w:rsidRPr="001E1095">
        <w:rPr>
          <w:rFonts w:hint="eastAsia"/>
          <w:szCs w:val="24"/>
        </w:rPr>
        <w:t xml:space="preserve"> and </w:t>
      </w:r>
      <w:r w:rsidRPr="001E1095">
        <w:rPr>
          <w:szCs w:val="24"/>
        </w:rPr>
        <w:t>procedure</w:t>
      </w:r>
      <w:r w:rsidRPr="001E1095">
        <w:rPr>
          <w:rFonts w:hint="eastAsia"/>
          <w:szCs w:val="24"/>
        </w:rPr>
        <w:t xml:space="preserve"> left, the WF is duplicated as below [1]:</w:t>
      </w:r>
    </w:p>
    <w:tbl>
      <w:tblPr>
        <w:tblStyle w:val="af8"/>
        <w:tblW w:w="0" w:type="auto"/>
        <w:tblLook w:val="04A0" w:firstRow="1" w:lastRow="0" w:firstColumn="1" w:lastColumn="0" w:noHBand="0" w:noVBand="1"/>
      </w:tblPr>
      <w:tblGrid>
        <w:gridCol w:w="9855"/>
      </w:tblGrid>
      <w:tr w:rsidR="00D3172C" w:rsidRPr="001E1095" w:rsidTr="001C032D">
        <w:tc>
          <w:tcPr>
            <w:tcW w:w="9855" w:type="dxa"/>
          </w:tcPr>
          <w:p w:rsidR="00760FC9" w:rsidRPr="001E1095" w:rsidRDefault="00760FC9" w:rsidP="00760FC9">
            <w:r w:rsidRPr="001E1095">
              <w:rPr>
                <w:b/>
              </w:rPr>
              <w:t xml:space="preserve">&lt; Way Forward&gt; </w:t>
            </w:r>
            <w:r w:rsidRPr="001E1095">
              <w:rPr>
                <w:rFonts w:eastAsia="等线"/>
              </w:rPr>
              <w:t>Further discuss the following option</w:t>
            </w:r>
          </w:p>
          <w:p w:rsidR="00760FC9" w:rsidRPr="001E1095" w:rsidRDefault="00760FC9" w:rsidP="00760FC9">
            <w:pPr>
              <w:pStyle w:val="afa"/>
              <w:widowControl/>
              <w:numPr>
                <w:ilvl w:val="1"/>
                <w:numId w:val="18"/>
              </w:numPr>
              <w:autoSpaceDN w:val="0"/>
              <w:spacing w:before="0" w:after="120" w:line="240" w:lineRule="auto"/>
              <w:ind w:left="1080" w:firstLineChars="0"/>
              <w:jc w:val="left"/>
              <w:rPr>
                <w:rFonts w:eastAsia="宋体"/>
              </w:rPr>
            </w:pPr>
            <w:r w:rsidRPr="001E1095">
              <w:rPr>
                <w:rFonts w:eastAsia="宋体"/>
              </w:rPr>
              <w:t>Use the following procedure as a reference in test cases for cell switch delay</w:t>
            </w:r>
          </w:p>
          <w:p w:rsidR="00760FC9" w:rsidRPr="001E1095" w:rsidRDefault="00760FC9" w:rsidP="00760FC9">
            <w:pPr>
              <w:pStyle w:val="afa"/>
              <w:numPr>
                <w:ilvl w:val="2"/>
                <w:numId w:val="18"/>
              </w:numPr>
              <w:autoSpaceDN w:val="0"/>
              <w:spacing w:before="0" w:line="240" w:lineRule="auto"/>
              <w:ind w:left="1800" w:firstLineChars="0"/>
              <w:contextualSpacing/>
              <w:rPr>
                <w:rFonts w:cstheme="minorBidi"/>
                <w:lang w:eastAsia="en-US"/>
              </w:rPr>
            </w:pPr>
            <w:r w:rsidRPr="001E1095">
              <w:t>Test preparation</w:t>
            </w:r>
          </w:p>
          <w:p w:rsidR="00760FC9" w:rsidRPr="001E1095" w:rsidRDefault="00760FC9" w:rsidP="00760FC9">
            <w:pPr>
              <w:pStyle w:val="afa"/>
              <w:numPr>
                <w:ilvl w:val="3"/>
                <w:numId w:val="18"/>
              </w:numPr>
              <w:autoSpaceDN w:val="0"/>
              <w:spacing w:before="0" w:line="240" w:lineRule="auto"/>
              <w:ind w:left="2520" w:firstLineChars="0"/>
              <w:contextualSpacing/>
            </w:pPr>
            <w:r w:rsidRPr="001E1095">
              <w:t>Configuration of Candidate cell, L3 measurement and L1 measurement are configured</w:t>
            </w:r>
          </w:p>
          <w:p w:rsidR="00760FC9" w:rsidRPr="001E1095" w:rsidRDefault="00760FC9" w:rsidP="00760FC9">
            <w:pPr>
              <w:pStyle w:val="afa"/>
              <w:numPr>
                <w:ilvl w:val="3"/>
                <w:numId w:val="18"/>
              </w:numPr>
              <w:autoSpaceDN w:val="0"/>
              <w:spacing w:before="0" w:line="240" w:lineRule="auto"/>
              <w:ind w:left="2520" w:firstLineChars="0"/>
              <w:contextualSpacing/>
            </w:pPr>
            <w:r w:rsidRPr="001E1095">
              <w:t>UE has performed L3 measurement and L1 measurement on the target cell.</w:t>
            </w:r>
          </w:p>
          <w:p w:rsidR="00760FC9" w:rsidRPr="001E1095" w:rsidRDefault="00760FC9" w:rsidP="00760FC9">
            <w:pPr>
              <w:pStyle w:val="afa"/>
              <w:numPr>
                <w:ilvl w:val="3"/>
                <w:numId w:val="18"/>
              </w:numPr>
              <w:autoSpaceDN w:val="0"/>
              <w:spacing w:before="0" w:line="240" w:lineRule="auto"/>
              <w:ind w:left="2520" w:firstLineChars="0"/>
              <w:contextualSpacing/>
            </w:pPr>
            <w:r w:rsidRPr="001E1095">
              <w:t>TE has received valid L1 measurement report on the target cell</w:t>
            </w:r>
          </w:p>
          <w:p w:rsidR="00760FC9" w:rsidRPr="001E1095" w:rsidRDefault="00760FC9" w:rsidP="00760FC9">
            <w:pPr>
              <w:pStyle w:val="afa"/>
              <w:numPr>
                <w:ilvl w:val="2"/>
                <w:numId w:val="18"/>
              </w:numPr>
              <w:autoSpaceDN w:val="0"/>
              <w:spacing w:before="0" w:line="240" w:lineRule="auto"/>
              <w:ind w:left="1800" w:firstLineChars="0"/>
              <w:contextualSpacing/>
            </w:pPr>
            <w:r w:rsidRPr="001E1095">
              <w:t>T1</w:t>
            </w:r>
          </w:p>
          <w:p w:rsidR="00760FC9" w:rsidRPr="001E1095" w:rsidRDefault="00760FC9" w:rsidP="00760FC9">
            <w:pPr>
              <w:pStyle w:val="afa"/>
              <w:numPr>
                <w:ilvl w:val="3"/>
                <w:numId w:val="18"/>
              </w:numPr>
              <w:autoSpaceDN w:val="0"/>
              <w:spacing w:before="0" w:line="240" w:lineRule="auto"/>
              <w:ind w:left="2520" w:firstLineChars="0"/>
              <w:contextualSpacing/>
            </w:pPr>
            <w:r w:rsidRPr="001E1095">
              <w:t xml:space="preserve">T1 starts from a valid L1 report on target cell. TE then activates TCI state of target cell for test cases with pre TCI state activation.  </w:t>
            </w:r>
          </w:p>
          <w:p w:rsidR="00760FC9" w:rsidRPr="001E1095" w:rsidRDefault="00760FC9" w:rsidP="00760FC9">
            <w:pPr>
              <w:pStyle w:val="afa"/>
              <w:numPr>
                <w:ilvl w:val="2"/>
                <w:numId w:val="18"/>
              </w:numPr>
              <w:autoSpaceDN w:val="0"/>
              <w:spacing w:before="0" w:line="240" w:lineRule="auto"/>
              <w:ind w:left="1800" w:firstLineChars="0"/>
              <w:contextualSpacing/>
            </w:pPr>
            <w:r w:rsidRPr="001E1095">
              <w:t xml:space="preserve">T2 starts from the time that UE receives cell switch command. T2 equals to cell switch delay. </w:t>
            </w:r>
          </w:p>
          <w:p w:rsidR="00760FC9" w:rsidRPr="001E1095" w:rsidRDefault="00760FC9" w:rsidP="00760FC9">
            <w:pPr>
              <w:pStyle w:val="afa"/>
              <w:numPr>
                <w:ilvl w:val="3"/>
                <w:numId w:val="18"/>
              </w:numPr>
              <w:autoSpaceDN w:val="0"/>
              <w:spacing w:before="0" w:line="240" w:lineRule="auto"/>
              <w:ind w:left="2520" w:firstLineChars="0"/>
              <w:contextualSpacing/>
            </w:pPr>
            <w:r w:rsidRPr="001E1095">
              <w:t>The time gap between cell switch command and TCI sate activation command is longer than the time duration to be discussed in core part.</w:t>
            </w:r>
          </w:p>
          <w:p w:rsidR="001C032D" w:rsidRPr="001E1095" w:rsidRDefault="00760FC9" w:rsidP="00760FC9">
            <w:pPr>
              <w:pStyle w:val="afa"/>
              <w:numPr>
                <w:ilvl w:val="3"/>
                <w:numId w:val="18"/>
              </w:numPr>
              <w:autoSpaceDN w:val="0"/>
              <w:spacing w:before="0" w:line="240" w:lineRule="auto"/>
              <w:ind w:left="2520" w:firstLineChars="0"/>
              <w:contextualSpacing/>
            </w:pPr>
            <w:r w:rsidRPr="001E1095">
              <w:t>Check cell switch delay and interruption.</w:t>
            </w:r>
          </w:p>
        </w:tc>
      </w:tr>
    </w:tbl>
    <w:p w:rsidR="00465A96" w:rsidRPr="001E1095" w:rsidRDefault="00404BAF" w:rsidP="00027332">
      <w:pPr>
        <w:spacing w:before="180" w:after="120"/>
      </w:pPr>
      <w:r w:rsidRPr="001E1095">
        <w:rPr>
          <w:rFonts w:hint="eastAsia"/>
        </w:rPr>
        <w:t>For t</w:t>
      </w:r>
      <w:r w:rsidRPr="001E1095">
        <w:t>est preparation</w:t>
      </w:r>
      <w:r w:rsidR="0041530A" w:rsidRPr="001E1095">
        <w:rPr>
          <w:rFonts w:hint="eastAsia"/>
        </w:rPr>
        <w:t xml:space="preserve">, </w:t>
      </w:r>
      <w:r w:rsidR="00465A96" w:rsidRPr="001E1095">
        <w:rPr>
          <w:rFonts w:hint="eastAsia"/>
        </w:rPr>
        <w:t>the c</w:t>
      </w:r>
      <w:r w:rsidR="00465A96" w:rsidRPr="001E1095">
        <w:t xml:space="preserve">onfiguration of </w:t>
      </w:r>
      <w:r w:rsidR="00465A96" w:rsidRPr="001E1095">
        <w:rPr>
          <w:rFonts w:hint="eastAsia"/>
        </w:rPr>
        <w:t>c</w:t>
      </w:r>
      <w:r w:rsidR="00465A96" w:rsidRPr="001E1095">
        <w:t>andidate cell</w:t>
      </w:r>
      <w:r w:rsidR="00465A96" w:rsidRPr="001E1095">
        <w:rPr>
          <w:rFonts w:hint="eastAsia"/>
        </w:rPr>
        <w:t xml:space="preserve">, </w:t>
      </w:r>
      <w:r w:rsidR="00465A96" w:rsidRPr="001E1095">
        <w:t xml:space="preserve">L3 measurement and L1 measurement </w:t>
      </w:r>
      <w:r w:rsidR="00465A96" w:rsidRPr="001E1095">
        <w:rPr>
          <w:rFonts w:hint="eastAsia"/>
        </w:rPr>
        <w:t>should be</w:t>
      </w:r>
      <w:r w:rsidR="00465A96" w:rsidRPr="001E1095">
        <w:t xml:space="preserve"> configured</w:t>
      </w:r>
      <w:r w:rsidR="00465A96" w:rsidRPr="001E1095">
        <w:rPr>
          <w:rFonts w:hint="eastAsia"/>
        </w:rPr>
        <w:t xml:space="preserve"> for UE firstly. F</w:t>
      </w:r>
      <w:r w:rsidR="0041530A" w:rsidRPr="001E1095">
        <w:rPr>
          <w:rFonts w:hint="eastAsia"/>
        </w:rPr>
        <w:t xml:space="preserve">rom </w:t>
      </w:r>
      <w:r w:rsidRPr="001E1095">
        <w:rPr>
          <w:rFonts w:hint="eastAsia"/>
        </w:rPr>
        <w:t xml:space="preserve">a </w:t>
      </w:r>
      <w:r w:rsidR="0041530A" w:rsidRPr="001E1095">
        <w:rPr>
          <w:rFonts w:hint="eastAsia"/>
        </w:rPr>
        <w:t xml:space="preserve">common understanding, </w:t>
      </w:r>
      <w:r w:rsidR="00D94920" w:rsidRPr="001E1095">
        <w:t>RAN4 only defined cell switch delay requirements for kno</w:t>
      </w:r>
      <w:r w:rsidR="000A617A" w:rsidRPr="001E1095">
        <w:t>wn cell and known TCI sate case</w:t>
      </w:r>
      <w:r w:rsidR="000A617A" w:rsidRPr="001E1095">
        <w:rPr>
          <w:rFonts w:hint="eastAsia"/>
        </w:rPr>
        <w:t>. Therefore, before the test,</w:t>
      </w:r>
      <w:r w:rsidRPr="001E1095">
        <w:rPr>
          <w:rFonts w:hint="eastAsia"/>
        </w:rPr>
        <w:t xml:space="preserve"> </w:t>
      </w:r>
      <w:r w:rsidR="000A63FB" w:rsidRPr="001E1095">
        <w:rPr>
          <w:rFonts w:hint="eastAsia"/>
        </w:rPr>
        <w:t xml:space="preserve">it is </w:t>
      </w:r>
      <w:r w:rsidR="000A63FB" w:rsidRPr="001E1095">
        <w:t>reasonable</w:t>
      </w:r>
      <w:r w:rsidR="000A63FB" w:rsidRPr="001E1095">
        <w:rPr>
          <w:rFonts w:hint="eastAsia"/>
        </w:rPr>
        <w:t xml:space="preserve"> for </w:t>
      </w:r>
      <w:r w:rsidR="000A617A" w:rsidRPr="001E1095">
        <w:rPr>
          <w:rFonts w:hint="eastAsia"/>
        </w:rPr>
        <w:t xml:space="preserve">UE </w:t>
      </w:r>
      <w:r w:rsidR="000A617A" w:rsidRPr="001E1095">
        <w:t>performed L3 measurement and L1 measurement on the target cell</w:t>
      </w:r>
      <w:r w:rsidR="000A617A" w:rsidRPr="001E1095">
        <w:rPr>
          <w:rFonts w:hint="eastAsia"/>
        </w:rPr>
        <w:t xml:space="preserve"> and </w:t>
      </w:r>
      <w:r w:rsidR="000A617A" w:rsidRPr="001E1095">
        <w:t>TE has received valid L1 measurement report on the target cell</w:t>
      </w:r>
      <w:r w:rsidR="000A617A" w:rsidRPr="001E1095">
        <w:rPr>
          <w:rFonts w:hint="eastAsia"/>
        </w:rPr>
        <w:t>.</w:t>
      </w:r>
    </w:p>
    <w:p w:rsidR="006D5DDB" w:rsidRPr="001E1095" w:rsidRDefault="00465A96" w:rsidP="00027332">
      <w:pPr>
        <w:spacing w:before="0" w:after="180"/>
      </w:pPr>
      <w:r w:rsidRPr="001E1095">
        <w:rPr>
          <w:rFonts w:hint="eastAsia"/>
        </w:rPr>
        <w:t xml:space="preserve">For T1, </w:t>
      </w:r>
      <w:r w:rsidR="000A63FB" w:rsidRPr="001E1095">
        <w:rPr>
          <w:rFonts w:hint="eastAsia"/>
        </w:rPr>
        <w:t xml:space="preserve">we support </w:t>
      </w:r>
      <w:r w:rsidR="006D5DDB" w:rsidRPr="001E1095">
        <w:rPr>
          <w:rFonts w:hint="eastAsia"/>
        </w:rPr>
        <w:t xml:space="preserve">that </w:t>
      </w:r>
      <w:r w:rsidR="006D5DDB" w:rsidRPr="001E1095">
        <w:t>T</w:t>
      </w:r>
      <w:r w:rsidR="006D5DDB" w:rsidRPr="001E1095">
        <w:rPr>
          <w:rFonts w:hint="eastAsia"/>
        </w:rPr>
        <w:t>1</w:t>
      </w:r>
      <w:r w:rsidR="000A63FB" w:rsidRPr="001E1095">
        <w:rPr>
          <w:rFonts w:hint="eastAsia"/>
        </w:rPr>
        <w:t xml:space="preserve"> start</w:t>
      </w:r>
      <w:r w:rsidR="006D5DDB" w:rsidRPr="001E1095">
        <w:rPr>
          <w:rFonts w:hint="eastAsia"/>
        </w:rPr>
        <w:t>s</w:t>
      </w:r>
      <w:r w:rsidR="000A63FB" w:rsidRPr="001E1095">
        <w:t xml:space="preserve"> from a valid L1 report on target cell</w:t>
      </w:r>
      <w:r w:rsidR="000A63FB" w:rsidRPr="001E1095">
        <w:rPr>
          <w:rFonts w:hint="eastAsia"/>
        </w:rPr>
        <w:t xml:space="preserve">. </w:t>
      </w:r>
      <w:r w:rsidR="000A63FB" w:rsidRPr="001E1095">
        <w:t>If UE pre TCI state activation on candidate cell(s)</w:t>
      </w:r>
      <w:r w:rsidR="000A63FB" w:rsidRPr="001E1095">
        <w:rPr>
          <w:rFonts w:hint="eastAsia"/>
        </w:rPr>
        <w:t xml:space="preserve">, </w:t>
      </w:r>
      <w:r w:rsidR="000A63FB" w:rsidRPr="001E1095">
        <w:t>TE then activates TCI state of target cell</w:t>
      </w:r>
      <w:r w:rsidR="000A63FB" w:rsidRPr="001E1095">
        <w:rPr>
          <w:rFonts w:hint="eastAsia"/>
        </w:rPr>
        <w:t xml:space="preserve">, otherwise, </w:t>
      </w:r>
      <w:r w:rsidR="000A63FB" w:rsidRPr="001E1095">
        <w:t>TE does not activate TCI state.</w:t>
      </w:r>
      <w:r w:rsidR="006D5DDB" w:rsidRPr="001E1095">
        <w:rPr>
          <w:rFonts w:hint="eastAsia"/>
        </w:rPr>
        <w:t xml:space="preserve"> </w:t>
      </w:r>
      <w:r w:rsidR="00027332" w:rsidRPr="001E1095">
        <w:rPr>
          <w:rFonts w:hint="eastAsia"/>
        </w:rPr>
        <w:t xml:space="preserve">For T2, we support that </w:t>
      </w:r>
      <w:r w:rsidR="00027332" w:rsidRPr="001E1095">
        <w:t xml:space="preserve">T2 starts from the time that UE receives cell switch command. The duration of T2 </w:t>
      </w:r>
      <w:r w:rsidR="00027332" w:rsidRPr="001E1095">
        <w:rPr>
          <w:rFonts w:hint="eastAsia"/>
        </w:rPr>
        <w:t>mainly verifies</w:t>
      </w:r>
      <w:r w:rsidR="00027332" w:rsidRPr="001E1095">
        <w:t xml:space="preserve"> the whole cell switch delay.</w:t>
      </w:r>
      <w:r w:rsidR="0043149D" w:rsidRPr="001E1095">
        <w:rPr>
          <w:rFonts w:hint="eastAsia"/>
        </w:rPr>
        <w:t xml:space="preserve"> </w:t>
      </w:r>
    </w:p>
    <w:p w:rsidR="00027332" w:rsidRPr="001E1095" w:rsidRDefault="0043149D" w:rsidP="00027332">
      <w:pPr>
        <w:spacing w:before="0" w:after="180"/>
      </w:pPr>
      <w:r w:rsidRPr="001E1095">
        <w:lastRenderedPageBreak/>
        <w:t xml:space="preserve">For LTM cell switch delay test cases with early TCI state activation, </w:t>
      </w:r>
      <w:r w:rsidRPr="001E1095">
        <w:rPr>
          <w:rFonts w:hint="eastAsia"/>
        </w:rPr>
        <w:t>t</w:t>
      </w:r>
      <w:r w:rsidRPr="001E1095">
        <w:t>he time gap between TCI activation and cell switch shall be sufficient for the UE to complete TCI state activation before cell switch</w:t>
      </w:r>
      <w:r w:rsidR="006D5DDB" w:rsidRPr="001E1095">
        <w:rPr>
          <w:rFonts w:hint="eastAsia"/>
        </w:rPr>
        <w:t>, so t</w:t>
      </w:r>
      <w:r w:rsidR="006D5DDB" w:rsidRPr="001E1095">
        <w:t>he time gap between cell switch command and TCI sate activation command is longer than the time duration to be discussed in core part.</w:t>
      </w:r>
    </w:p>
    <w:p w:rsidR="00027332" w:rsidRPr="001E1095" w:rsidRDefault="0035508E" w:rsidP="00027332">
      <w:pPr>
        <w:spacing w:before="0" w:after="0"/>
        <w:rPr>
          <w:b/>
          <w:szCs w:val="21"/>
          <w:lang w:val="en-US"/>
        </w:rPr>
      </w:pPr>
      <w:r w:rsidRPr="001E1095">
        <w:rPr>
          <w:b/>
          <w:szCs w:val="21"/>
          <w:lang w:val="en-US"/>
        </w:rPr>
        <w:t xml:space="preserve">Proposal </w:t>
      </w:r>
      <w:r w:rsidR="006D5DDB" w:rsidRPr="001E1095">
        <w:rPr>
          <w:rFonts w:hint="eastAsia"/>
          <w:b/>
          <w:szCs w:val="21"/>
          <w:lang w:val="en-US"/>
        </w:rPr>
        <w:t>1</w:t>
      </w:r>
      <w:r w:rsidRPr="001E1095">
        <w:rPr>
          <w:b/>
          <w:szCs w:val="21"/>
          <w:lang w:val="en-US"/>
        </w:rPr>
        <w:t xml:space="preserve">: </w:t>
      </w:r>
      <w:r w:rsidR="00027332" w:rsidRPr="001E1095">
        <w:rPr>
          <w:b/>
          <w:szCs w:val="21"/>
          <w:lang w:val="en-US"/>
        </w:rPr>
        <w:t>Test preparation</w:t>
      </w:r>
      <w:r w:rsidR="00DD479B" w:rsidRPr="001E1095">
        <w:rPr>
          <w:rFonts w:hint="eastAsia"/>
          <w:b/>
          <w:szCs w:val="21"/>
          <w:lang w:val="en-US"/>
        </w:rPr>
        <w:t>:</w:t>
      </w:r>
    </w:p>
    <w:p w:rsidR="00027332" w:rsidRPr="001E1095" w:rsidRDefault="00027332" w:rsidP="00027332">
      <w:pPr>
        <w:pStyle w:val="afa"/>
        <w:numPr>
          <w:ilvl w:val="0"/>
          <w:numId w:val="34"/>
        </w:numPr>
        <w:spacing w:before="0" w:line="240" w:lineRule="auto"/>
        <w:ind w:firstLineChars="0"/>
        <w:rPr>
          <w:b/>
          <w:szCs w:val="21"/>
          <w:lang w:val="en-US"/>
        </w:rPr>
      </w:pPr>
      <w:r w:rsidRPr="001E1095">
        <w:rPr>
          <w:b/>
          <w:szCs w:val="21"/>
          <w:lang w:val="en-US"/>
        </w:rPr>
        <w:t>Configuration of Candidate cell, L3 measurement and L1 measurement are configured</w:t>
      </w:r>
      <w:r w:rsidRPr="001E1095">
        <w:rPr>
          <w:rFonts w:hint="eastAsia"/>
          <w:b/>
          <w:szCs w:val="21"/>
          <w:lang w:val="en-US"/>
        </w:rPr>
        <w:t>.</w:t>
      </w:r>
    </w:p>
    <w:p w:rsidR="00027332" w:rsidRPr="001E1095" w:rsidRDefault="00027332" w:rsidP="00027332">
      <w:pPr>
        <w:pStyle w:val="afa"/>
        <w:numPr>
          <w:ilvl w:val="0"/>
          <w:numId w:val="34"/>
        </w:numPr>
        <w:spacing w:before="0" w:line="240" w:lineRule="auto"/>
        <w:ind w:firstLineChars="0"/>
        <w:rPr>
          <w:b/>
          <w:szCs w:val="21"/>
          <w:lang w:val="en-US"/>
        </w:rPr>
      </w:pPr>
      <w:r w:rsidRPr="001E1095">
        <w:rPr>
          <w:b/>
          <w:szCs w:val="21"/>
          <w:lang w:val="en-US"/>
        </w:rPr>
        <w:t>UE has performed L3 measurement and L1 measurement on the target cell.</w:t>
      </w:r>
    </w:p>
    <w:p w:rsidR="00D7001B" w:rsidRPr="001E1095" w:rsidRDefault="00027332" w:rsidP="00C938CE">
      <w:pPr>
        <w:pStyle w:val="afa"/>
        <w:numPr>
          <w:ilvl w:val="0"/>
          <w:numId w:val="34"/>
        </w:numPr>
        <w:spacing w:before="0" w:after="120" w:line="240" w:lineRule="auto"/>
        <w:ind w:firstLineChars="0"/>
        <w:rPr>
          <w:b/>
          <w:szCs w:val="21"/>
          <w:lang w:val="en-US"/>
        </w:rPr>
      </w:pPr>
      <w:r w:rsidRPr="001E1095">
        <w:rPr>
          <w:b/>
          <w:szCs w:val="21"/>
          <w:lang w:val="en-US"/>
        </w:rPr>
        <w:t>TE has received valid L1 measurement report on the target cell</w:t>
      </w:r>
      <w:r w:rsidRPr="001E1095">
        <w:rPr>
          <w:rFonts w:hint="eastAsia"/>
          <w:b/>
          <w:szCs w:val="21"/>
          <w:lang w:val="en-US"/>
        </w:rPr>
        <w:t>.</w:t>
      </w:r>
    </w:p>
    <w:p w:rsidR="00C938CE" w:rsidRPr="001E1095" w:rsidRDefault="00C938CE" w:rsidP="00C938CE">
      <w:pPr>
        <w:spacing w:before="0" w:after="0"/>
        <w:contextualSpacing/>
      </w:pPr>
      <w:r w:rsidRPr="001E1095">
        <w:rPr>
          <w:b/>
          <w:szCs w:val="21"/>
          <w:lang w:val="en-US"/>
        </w:rPr>
        <w:t>Prop</w:t>
      </w:r>
      <w:r w:rsidRPr="001E1095">
        <w:rPr>
          <w:b/>
          <w:kern w:val="2"/>
          <w:szCs w:val="21"/>
          <w:lang w:val="en-US"/>
        </w:rPr>
        <w:t xml:space="preserve">osal </w:t>
      </w:r>
      <w:r w:rsidRPr="001E1095">
        <w:rPr>
          <w:rFonts w:hint="eastAsia"/>
          <w:b/>
          <w:kern w:val="2"/>
          <w:szCs w:val="21"/>
          <w:lang w:val="en-US"/>
        </w:rPr>
        <w:t>2</w:t>
      </w:r>
      <w:r w:rsidRPr="001E1095">
        <w:rPr>
          <w:b/>
          <w:kern w:val="2"/>
          <w:szCs w:val="21"/>
          <w:lang w:val="en-US"/>
        </w:rPr>
        <w:t xml:space="preserve">: </w:t>
      </w:r>
      <w:r w:rsidRPr="001E1095">
        <w:rPr>
          <w:rFonts w:hint="eastAsia"/>
          <w:b/>
          <w:kern w:val="2"/>
          <w:szCs w:val="21"/>
          <w:lang w:val="en-US"/>
        </w:rPr>
        <w:t xml:space="preserve">For </w:t>
      </w:r>
      <w:r w:rsidRPr="001E1095">
        <w:rPr>
          <w:b/>
          <w:kern w:val="2"/>
          <w:szCs w:val="21"/>
          <w:lang w:val="en-US"/>
        </w:rPr>
        <w:t>T1</w:t>
      </w:r>
      <w:r w:rsidRPr="001E1095">
        <w:rPr>
          <w:rFonts w:hint="eastAsia"/>
          <w:b/>
          <w:kern w:val="2"/>
          <w:szCs w:val="21"/>
          <w:lang w:val="en-US"/>
        </w:rPr>
        <w:t>,</w:t>
      </w:r>
    </w:p>
    <w:p w:rsidR="00C938CE" w:rsidRPr="001E1095" w:rsidRDefault="00C938CE" w:rsidP="00C938CE">
      <w:pPr>
        <w:pStyle w:val="afa"/>
        <w:numPr>
          <w:ilvl w:val="0"/>
          <w:numId w:val="34"/>
        </w:numPr>
        <w:spacing w:before="0" w:line="240" w:lineRule="auto"/>
        <w:ind w:firstLineChars="0"/>
        <w:rPr>
          <w:b/>
          <w:szCs w:val="21"/>
          <w:lang w:val="en-US"/>
        </w:rPr>
      </w:pPr>
      <w:r w:rsidRPr="001E1095">
        <w:rPr>
          <w:b/>
          <w:szCs w:val="21"/>
          <w:lang w:val="en-US"/>
        </w:rPr>
        <w:t xml:space="preserve">T1 starts from a valid L1 report on target cell. </w:t>
      </w:r>
    </w:p>
    <w:p w:rsidR="00C938CE" w:rsidRPr="001E1095" w:rsidRDefault="00C938CE" w:rsidP="00C938CE">
      <w:pPr>
        <w:pStyle w:val="afa"/>
        <w:numPr>
          <w:ilvl w:val="0"/>
          <w:numId w:val="34"/>
        </w:numPr>
        <w:spacing w:before="0" w:line="240" w:lineRule="auto"/>
        <w:ind w:firstLineChars="0"/>
        <w:rPr>
          <w:b/>
          <w:szCs w:val="21"/>
          <w:lang w:val="en-US"/>
        </w:rPr>
      </w:pPr>
      <w:r w:rsidRPr="001E1095">
        <w:rPr>
          <w:b/>
          <w:szCs w:val="21"/>
          <w:lang w:val="en-US"/>
        </w:rPr>
        <w:t>TE then activates TCI state of target cell if UE supports pre TCI state activation on candidate cell(s)</w:t>
      </w:r>
      <w:r w:rsidRPr="001E1095">
        <w:rPr>
          <w:rFonts w:hint="eastAsia"/>
          <w:b/>
          <w:szCs w:val="21"/>
          <w:lang w:val="en-US"/>
        </w:rPr>
        <w:t>, otherwise</w:t>
      </w:r>
      <w:r w:rsidRPr="001E1095">
        <w:rPr>
          <w:b/>
          <w:szCs w:val="21"/>
          <w:lang w:val="en-US"/>
        </w:rPr>
        <w:t>, TE does not activate TCI state.</w:t>
      </w:r>
    </w:p>
    <w:p w:rsidR="00760FC9" w:rsidRPr="001E1095" w:rsidRDefault="00027332" w:rsidP="00760FC9">
      <w:pPr>
        <w:rPr>
          <w:b/>
          <w:szCs w:val="21"/>
          <w:lang w:val="en-US"/>
        </w:rPr>
      </w:pPr>
      <w:r w:rsidRPr="001E1095">
        <w:rPr>
          <w:b/>
          <w:szCs w:val="21"/>
          <w:lang w:val="en-US"/>
        </w:rPr>
        <w:t xml:space="preserve">Proposal </w:t>
      </w:r>
      <w:r w:rsidR="006D5DDB" w:rsidRPr="001E1095">
        <w:rPr>
          <w:rFonts w:hint="eastAsia"/>
          <w:b/>
          <w:szCs w:val="21"/>
          <w:lang w:val="en-US"/>
        </w:rPr>
        <w:t>3</w:t>
      </w:r>
      <w:r w:rsidRPr="001E1095">
        <w:rPr>
          <w:b/>
          <w:szCs w:val="21"/>
          <w:lang w:val="en-US"/>
        </w:rPr>
        <w:t>: T2 starts from the time that UE receives cell switch command. The duration of T2 covers the whole cell switch delay.</w:t>
      </w:r>
    </w:p>
    <w:p w:rsidR="006D5DDB" w:rsidRPr="001E1095" w:rsidRDefault="006D5DDB" w:rsidP="0031101A">
      <w:pPr>
        <w:spacing w:before="120" w:after="120"/>
        <w:rPr>
          <w:b/>
          <w:szCs w:val="21"/>
          <w:lang w:val="en-US"/>
        </w:rPr>
      </w:pPr>
      <w:r w:rsidRPr="001E1095">
        <w:rPr>
          <w:b/>
          <w:szCs w:val="21"/>
          <w:lang w:val="en-US"/>
        </w:rPr>
        <w:t xml:space="preserve">Proposal </w:t>
      </w:r>
      <w:r w:rsidRPr="001E1095">
        <w:rPr>
          <w:rFonts w:hint="eastAsia"/>
          <w:b/>
          <w:szCs w:val="21"/>
          <w:lang w:val="en-US"/>
        </w:rPr>
        <w:t>4</w:t>
      </w:r>
      <w:r w:rsidRPr="001E1095">
        <w:rPr>
          <w:b/>
          <w:szCs w:val="21"/>
          <w:lang w:val="en-US"/>
        </w:rPr>
        <w:t xml:space="preserve">: </w:t>
      </w:r>
      <w:r w:rsidRPr="001E1095">
        <w:rPr>
          <w:rFonts w:hint="eastAsia"/>
          <w:b/>
          <w:szCs w:val="21"/>
          <w:lang w:val="en-US"/>
        </w:rPr>
        <w:t>T</w:t>
      </w:r>
      <w:r w:rsidRPr="001E1095">
        <w:rPr>
          <w:b/>
          <w:szCs w:val="21"/>
          <w:lang w:val="en-US"/>
        </w:rPr>
        <w:t>he time gap between cell switch command and TCI sate activation command is longer than the time duration to be discussed in core part.</w:t>
      </w:r>
    </w:p>
    <w:p w:rsidR="00393606" w:rsidRPr="001E1095" w:rsidRDefault="00393606" w:rsidP="0031101A">
      <w:pPr>
        <w:spacing w:before="180" w:afterLines="50" w:after="120"/>
        <w:rPr>
          <w:b/>
          <w:u w:val="single"/>
          <w:lang w:val="en-US" w:eastAsia="ko-KR"/>
        </w:rPr>
      </w:pPr>
      <w:r w:rsidRPr="001E1095">
        <w:rPr>
          <w:b/>
          <w:u w:val="single"/>
          <w:lang w:val="en-US" w:eastAsia="ko-KR"/>
        </w:rPr>
        <w:t>Procedures and configurations of test cases on LTM L1-RSRP measurement</w:t>
      </w:r>
    </w:p>
    <w:p w:rsidR="00171BA7" w:rsidRPr="001E1095" w:rsidRDefault="00171BA7" w:rsidP="00171BA7">
      <w:r w:rsidRPr="001E1095">
        <w:rPr>
          <w:rFonts w:hint="eastAsia"/>
        </w:rPr>
        <w:t xml:space="preserve">In the last meeting, </w:t>
      </w:r>
      <w:r w:rsidRPr="001E1095">
        <w:rPr>
          <w:rFonts w:hint="eastAsia"/>
          <w:szCs w:val="24"/>
        </w:rPr>
        <w:t xml:space="preserve">there were still open issues for </w:t>
      </w:r>
      <w:r w:rsidRPr="001E1095">
        <w:rPr>
          <w:szCs w:val="24"/>
        </w:rPr>
        <w:t>procedures and configurations of test cases on LTM L1-RSRP measurement</w:t>
      </w:r>
      <w:r w:rsidRPr="001E1095">
        <w:rPr>
          <w:rFonts w:hint="eastAsia"/>
          <w:szCs w:val="24"/>
        </w:rPr>
        <w:t xml:space="preserve"> left, and the WF is duplicated as below [1]:</w:t>
      </w:r>
    </w:p>
    <w:tbl>
      <w:tblPr>
        <w:tblStyle w:val="af8"/>
        <w:tblW w:w="0" w:type="auto"/>
        <w:tblLook w:val="04A0" w:firstRow="1" w:lastRow="0" w:firstColumn="1" w:lastColumn="0" w:noHBand="0" w:noVBand="1"/>
      </w:tblPr>
      <w:tblGrid>
        <w:gridCol w:w="9855"/>
      </w:tblGrid>
      <w:tr w:rsidR="00393606" w:rsidRPr="001E1095" w:rsidTr="00171BA7">
        <w:tc>
          <w:tcPr>
            <w:tcW w:w="9855" w:type="dxa"/>
          </w:tcPr>
          <w:p w:rsidR="00393606" w:rsidRPr="001E1095" w:rsidRDefault="00393606" w:rsidP="00393606">
            <w:pPr>
              <w:rPr>
                <w:b/>
              </w:rPr>
            </w:pPr>
            <w:r w:rsidRPr="001E1095">
              <w:rPr>
                <w:b/>
              </w:rPr>
              <w:t xml:space="preserve">&lt; Way Forward&gt; </w:t>
            </w:r>
            <w:r w:rsidRPr="001E1095">
              <w:rPr>
                <w:rFonts w:eastAsia="等线"/>
              </w:rPr>
              <w:t>Further discuss the following option</w:t>
            </w:r>
          </w:p>
          <w:p w:rsidR="00393606" w:rsidRPr="001E1095" w:rsidRDefault="00393606" w:rsidP="00393606">
            <w:pPr>
              <w:pStyle w:val="afa"/>
              <w:widowControl/>
              <w:numPr>
                <w:ilvl w:val="1"/>
                <w:numId w:val="18"/>
              </w:numPr>
              <w:autoSpaceDN w:val="0"/>
              <w:spacing w:before="0" w:after="120" w:line="240" w:lineRule="auto"/>
              <w:ind w:left="1440" w:firstLineChars="0"/>
              <w:jc w:val="left"/>
              <w:rPr>
                <w:rFonts w:eastAsia="宋体"/>
              </w:rPr>
            </w:pPr>
            <w:r w:rsidRPr="001E1095">
              <w:rPr>
                <w:rFonts w:eastAsia="宋体"/>
              </w:rPr>
              <w:t>For L1-RSRP measurement, define test cases in non-DRX mode only.</w:t>
            </w:r>
          </w:p>
          <w:p w:rsidR="00393606" w:rsidRPr="001E1095" w:rsidRDefault="00393606" w:rsidP="00393606">
            <w:pPr>
              <w:pStyle w:val="afa"/>
              <w:widowControl/>
              <w:numPr>
                <w:ilvl w:val="1"/>
                <w:numId w:val="18"/>
              </w:numPr>
              <w:autoSpaceDN w:val="0"/>
              <w:spacing w:before="0" w:after="120" w:line="240" w:lineRule="auto"/>
              <w:ind w:left="1440" w:firstLineChars="0"/>
              <w:jc w:val="left"/>
              <w:rPr>
                <w:rFonts w:eastAsia="宋体"/>
              </w:rPr>
            </w:pPr>
            <w:r w:rsidRPr="001E1095">
              <w:rPr>
                <w:rFonts w:eastAsia="宋体"/>
              </w:rPr>
              <w:t>Use the following procedure as a reference in test cases for LTM L1-RSRP measurement</w:t>
            </w:r>
          </w:p>
          <w:p w:rsidR="00393606" w:rsidRPr="001E1095" w:rsidRDefault="00393606" w:rsidP="00393606">
            <w:pPr>
              <w:pStyle w:val="afa"/>
              <w:numPr>
                <w:ilvl w:val="2"/>
                <w:numId w:val="18"/>
              </w:numPr>
              <w:autoSpaceDN w:val="0"/>
              <w:spacing w:before="0" w:line="240" w:lineRule="auto"/>
              <w:ind w:firstLineChars="0"/>
              <w:contextualSpacing/>
              <w:rPr>
                <w:rFonts w:cstheme="minorBidi"/>
                <w:lang w:eastAsia="en-US"/>
              </w:rPr>
            </w:pPr>
            <w:r w:rsidRPr="001E1095">
              <w:t>Test preparation</w:t>
            </w:r>
          </w:p>
          <w:p w:rsidR="00393606" w:rsidRPr="001E1095" w:rsidRDefault="00393606" w:rsidP="00393606">
            <w:pPr>
              <w:pStyle w:val="afa"/>
              <w:numPr>
                <w:ilvl w:val="3"/>
                <w:numId w:val="18"/>
              </w:numPr>
              <w:autoSpaceDN w:val="0"/>
              <w:spacing w:before="0" w:line="240" w:lineRule="auto"/>
              <w:ind w:firstLineChars="0"/>
              <w:contextualSpacing/>
            </w:pPr>
            <w:bookmarkStart w:id="4" w:name="OLE_LINK32"/>
            <w:r w:rsidRPr="001E1095">
              <w:t>Configuration of Candidate cell, L3 measurement and L1 measurement are configured</w:t>
            </w:r>
          </w:p>
          <w:p w:rsidR="00393606" w:rsidRPr="001E1095" w:rsidRDefault="00393606" w:rsidP="00393606">
            <w:pPr>
              <w:pStyle w:val="afa"/>
              <w:numPr>
                <w:ilvl w:val="3"/>
                <w:numId w:val="18"/>
              </w:numPr>
              <w:autoSpaceDN w:val="0"/>
              <w:spacing w:before="0" w:line="240" w:lineRule="auto"/>
              <w:ind w:firstLineChars="0"/>
              <w:contextualSpacing/>
            </w:pPr>
            <w:r w:rsidRPr="001E1095">
              <w:t xml:space="preserve">UE has identified the </w:t>
            </w:r>
            <w:proofErr w:type="spellStart"/>
            <w:r w:rsidRPr="001E1095">
              <w:t>neighboring</w:t>
            </w:r>
            <w:proofErr w:type="spellEnd"/>
            <w:r w:rsidRPr="001E1095">
              <w:t xml:space="preserve"> cells and acquired SSB index before the test </w:t>
            </w:r>
          </w:p>
          <w:bookmarkEnd w:id="4"/>
          <w:p w:rsidR="00393606" w:rsidRPr="001E1095" w:rsidRDefault="00393606" w:rsidP="00393606">
            <w:pPr>
              <w:pStyle w:val="afa"/>
              <w:numPr>
                <w:ilvl w:val="2"/>
                <w:numId w:val="18"/>
              </w:numPr>
              <w:autoSpaceDN w:val="0"/>
              <w:spacing w:before="0" w:line="240" w:lineRule="auto"/>
              <w:ind w:firstLineChars="0"/>
              <w:contextualSpacing/>
            </w:pPr>
            <w:r w:rsidRPr="001E1095">
              <w:t>T1</w:t>
            </w:r>
          </w:p>
          <w:p w:rsidR="00393606" w:rsidRPr="001E1095" w:rsidRDefault="00393606" w:rsidP="00393606">
            <w:pPr>
              <w:pStyle w:val="afa"/>
              <w:numPr>
                <w:ilvl w:val="3"/>
                <w:numId w:val="18"/>
              </w:numPr>
              <w:autoSpaceDN w:val="0"/>
              <w:spacing w:before="0" w:line="240" w:lineRule="auto"/>
              <w:ind w:firstLineChars="0"/>
              <w:contextualSpacing/>
            </w:pPr>
            <w:r w:rsidRPr="001E1095">
              <w:t xml:space="preserve">In T1, RSRP of </w:t>
            </w:r>
            <w:proofErr w:type="spellStart"/>
            <w:r w:rsidRPr="001E1095">
              <w:t>neighboring</w:t>
            </w:r>
            <w:proofErr w:type="spellEnd"/>
            <w:r w:rsidRPr="001E1095">
              <w:t xml:space="preserve"> cells is RSRP1.</w:t>
            </w:r>
          </w:p>
          <w:p w:rsidR="00393606" w:rsidRPr="001E1095" w:rsidRDefault="00393606" w:rsidP="00393606">
            <w:pPr>
              <w:pStyle w:val="afa"/>
              <w:numPr>
                <w:ilvl w:val="2"/>
                <w:numId w:val="18"/>
              </w:numPr>
              <w:autoSpaceDN w:val="0"/>
              <w:spacing w:before="0" w:line="240" w:lineRule="auto"/>
              <w:ind w:firstLineChars="0"/>
              <w:contextualSpacing/>
            </w:pPr>
            <w:r w:rsidRPr="001E1095">
              <w:t xml:space="preserve">T2 </w:t>
            </w:r>
          </w:p>
          <w:p w:rsidR="00393606" w:rsidRPr="001E1095" w:rsidRDefault="00393606" w:rsidP="00393606">
            <w:pPr>
              <w:pStyle w:val="afa"/>
              <w:numPr>
                <w:ilvl w:val="3"/>
                <w:numId w:val="18"/>
              </w:numPr>
              <w:autoSpaceDN w:val="0"/>
              <w:spacing w:before="0" w:line="240" w:lineRule="auto"/>
              <w:ind w:firstLineChars="0"/>
              <w:contextualSpacing/>
            </w:pPr>
            <w:r w:rsidRPr="001E1095">
              <w:t xml:space="preserve">In T2, RSRP of </w:t>
            </w:r>
            <w:proofErr w:type="spellStart"/>
            <w:r w:rsidRPr="001E1095">
              <w:t>neighboring</w:t>
            </w:r>
            <w:proofErr w:type="spellEnd"/>
            <w:r w:rsidRPr="001E1095">
              <w:t xml:space="preserve"> cells is RSRP2. The difference between RSRP1 and RSRP2 should be larger enough to guarantee the reported results can be different in T1 and T2.</w:t>
            </w:r>
          </w:p>
          <w:p w:rsidR="00393606" w:rsidRPr="001E1095" w:rsidRDefault="00393606" w:rsidP="00393606">
            <w:pPr>
              <w:pStyle w:val="afa"/>
              <w:numPr>
                <w:ilvl w:val="3"/>
                <w:numId w:val="18"/>
              </w:numPr>
              <w:autoSpaceDN w:val="0"/>
              <w:spacing w:before="0" w:line="240" w:lineRule="auto"/>
              <w:ind w:firstLineChars="0"/>
              <w:contextualSpacing/>
            </w:pPr>
            <w:r w:rsidRPr="001E1095">
              <w:t>Check the time that UE reports a different RSRP in T2.</w:t>
            </w:r>
          </w:p>
        </w:tc>
      </w:tr>
    </w:tbl>
    <w:p w:rsidR="009360B3" w:rsidRPr="001E1095" w:rsidRDefault="009360B3" w:rsidP="009360B3">
      <w:pPr>
        <w:spacing w:before="180" w:after="0"/>
      </w:pPr>
      <w:r w:rsidRPr="001E1095">
        <w:rPr>
          <w:rFonts w:hint="eastAsia"/>
        </w:rPr>
        <w:t xml:space="preserve">For DRX configuration, </w:t>
      </w:r>
      <w:r w:rsidRPr="001E1095">
        <w:t xml:space="preserve">we </w:t>
      </w:r>
      <w:r w:rsidRPr="001E1095">
        <w:rPr>
          <w:rFonts w:hint="eastAsia"/>
        </w:rPr>
        <w:t>agree</w:t>
      </w:r>
      <w:r w:rsidRPr="001E1095">
        <w:t xml:space="preserve"> </w:t>
      </w:r>
      <w:r w:rsidRPr="001E1095">
        <w:rPr>
          <w:rFonts w:hint="eastAsia"/>
        </w:rPr>
        <w:t xml:space="preserve">that only testing cases in </w:t>
      </w:r>
      <w:r w:rsidRPr="001E1095">
        <w:t>non-DRX mode</w:t>
      </w:r>
      <w:r w:rsidRPr="001E1095">
        <w:rPr>
          <w:rFonts w:hint="eastAsia"/>
        </w:rPr>
        <w:t xml:space="preserve"> is enough. Considering that </w:t>
      </w:r>
      <w:r w:rsidRPr="001E1095">
        <w:t xml:space="preserve">UE </w:t>
      </w:r>
      <w:proofErr w:type="spellStart"/>
      <w:r w:rsidRPr="001E1095">
        <w:t>behavior</w:t>
      </w:r>
      <w:proofErr w:type="spellEnd"/>
      <w:r w:rsidRPr="001E1095">
        <w:t xml:space="preserve"> in DRX mode has been well tested by legacy test cases</w:t>
      </w:r>
      <w:r w:rsidRPr="001E1095">
        <w:rPr>
          <w:rFonts w:hint="eastAsia"/>
        </w:rPr>
        <w:t xml:space="preserve">, the test cases for LTM mainly test </w:t>
      </w:r>
      <w:r w:rsidRPr="001E1095">
        <w:t>new sharing mechanism</w:t>
      </w:r>
      <w:r w:rsidRPr="001E1095">
        <w:rPr>
          <w:rFonts w:hint="eastAsia"/>
        </w:rPr>
        <w:t xml:space="preserve"> </w:t>
      </w:r>
      <w:r w:rsidRPr="001E1095">
        <w:t>among different cells</w:t>
      </w:r>
      <w:r w:rsidRPr="001E1095">
        <w:rPr>
          <w:rFonts w:hint="eastAsia"/>
        </w:rPr>
        <w:t>.</w:t>
      </w:r>
    </w:p>
    <w:p w:rsidR="009360B3" w:rsidRPr="001E1095" w:rsidRDefault="009360B3" w:rsidP="009360B3">
      <w:pPr>
        <w:spacing w:before="120" w:after="0"/>
        <w:rPr>
          <w:rFonts w:hint="eastAsia"/>
          <w:b/>
          <w:szCs w:val="21"/>
          <w:lang w:val="en-US"/>
        </w:rPr>
      </w:pPr>
      <w:r w:rsidRPr="001E1095">
        <w:rPr>
          <w:b/>
          <w:szCs w:val="21"/>
          <w:lang w:val="en-US"/>
        </w:rPr>
        <w:t xml:space="preserve">Proposal </w:t>
      </w:r>
      <w:r w:rsidRPr="001E1095">
        <w:rPr>
          <w:rFonts w:hint="eastAsia"/>
          <w:b/>
          <w:szCs w:val="21"/>
          <w:lang w:val="en-US"/>
        </w:rPr>
        <w:t>5</w:t>
      </w:r>
      <w:r w:rsidRPr="001E1095">
        <w:rPr>
          <w:b/>
          <w:szCs w:val="21"/>
          <w:lang w:val="en-US"/>
        </w:rPr>
        <w:t>: For L1-RSRP measurement, define test cases in non-DRX mode only.</w:t>
      </w:r>
    </w:p>
    <w:p w:rsidR="00171BA7" w:rsidRPr="001E1095" w:rsidRDefault="00171BA7" w:rsidP="009360B3">
      <w:pPr>
        <w:spacing w:before="120" w:after="120"/>
      </w:pPr>
      <w:r w:rsidRPr="001E1095">
        <w:rPr>
          <w:rFonts w:hint="eastAsia"/>
        </w:rPr>
        <w:t>For t</w:t>
      </w:r>
      <w:r w:rsidRPr="001E1095">
        <w:t>est preparation</w:t>
      </w:r>
      <w:r w:rsidRPr="001E1095">
        <w:rPr>
          <w:rFonts w:hint="eastAsia"/>
        </w:rPr>
        <w:t>, the c</w:t>
      </w:r>
      <w:r w:rsidRPr="001E1095">
        <w:t xml:space="preserve">onfiguration of </w:t>
      </w:r>
      <w:r w:rsidRPr="001E1095">
        <w:rPr>
          <w:rFonts w:hint="eastAsia"/>
        </w:rPr>
        <w:t>c</w:t>
      </w:r>
      <w:r w:rsidRPr="001E1095">
        <w:t>andidate cell</w:t>
      </w:r>
      <w:r w:rsidRPr="001E1095">
        <w:rPr>
          <w:rFonts w:hint="eastAsia"/>
        </w:rPr>
        <w:t xml:space="preserve">, </w:t>
      </w:r>
      <w:r w:rsidRPr="001E1095">
        <w:t xml:space="preserve">L3 measurement and L1 measurement </w:t>
      </w:r>
      <w:r w:rsidRPr="001E1095">
        <w:rPr>
          <w:rFonts w:hint="eastAsia"/>
        </w:rPr>
        <w:t>should be</w:t>
      </w:r>
      <w:r w:rsidRPr="001E1095">
        <w:t xml:space="preserve"> configured</w:t>
      </w:r>
      <w:r w:rsidRPr="001E1095">
        <w:rPr>
          <w:rFonts w:hint="eastAsia"/>
        </w:rPr>
        <w:t xml:space="preserve"> for UE firstly.</w:t>
      </w:r>
      <w:r w:rsidR="00DD479B" w:rsidRPr="001E1095">
        <w:rPr>
          <w:rFonts w:hint="eastAsia"/>
        </w:rPr>
        <w:t xml:space="preserve"> In addition, </w:t>
      </w:r>
      <w:bookmarkStart w:id="5" w:name="OLE_LINK1"/>
      <w:bookmarkStart w:id="6" w:name="OLE_LINK2"/>
      <w:r w:rsidR="00DD479B" w:rsidRPr="001E1095">
        <w:rPr>
          <w:rFonts w:hint="eastAsia"/>
        </w:rPr>
        <w:t xml:space="preserve">we believe that </w:t>
      </w:r>
      <w:r w:rsidR="00DD479B" w:rsidRPr="001E1095">
        <w:t xml:space="preserve">UE has identified the </w:t>
      </w:r>
      <w:proofErr w:type="spellStart"/>
      <w:r w:rsidR="00DD479B" w:rsidRPr="001E1095">
        <w:t>neighboring</w:t>
      </w:r>
      <w:proofErr w:type="spellEnd"/>
      <w:r w:rsidR="00DD479B" w:rsidRPr="001E1095">
        <w:t xml:space="preserve"> cells and acquired SSB index before the test </w:t>
      </w:r>
      <w:r w:rsidR="00DD479B" w:rsidRPr="001E1095">
        <w:rPr>
          <w:rFonts w:hint="eastAsia"/>
        </w:rPr>
        <w:t xml:space="preserve">as the time for </w:t>
      </w:r>
      <w:r w:rsidR="00DD479B" w:rsidRPr="001E1095">
        <w:t>acquiring</w:t>
      </w:r>
      <w:r w:rsidR="00DD479B" w:rsidRPr="001E1095">
        <w:rPr>
          <w:rFonts w:hint="eastAsia"/>
        </w:rPr>
        <w:t xml:space="preserve"> SSB index should not be included in the </w:t>
      </w:r>
      <w:r w:rsidR="00DD479B" w:rsidRPr="001E1095">
        <w:t>L1 measurement</w:t>
      </w:r>
      <w:r w:rsidR="00DD479B" w:rsidRPr="001E1095">
        <w:rPr>
          <w:rFonts w:hint="eastAsia"/>
        </w:rPr>
        <w:t xml:space="preserve"> delay.</w:t>
      </w:r>
      <w:bookmarkEnd w:id="5"/>
      <w:bookmarkEnd w:id="6"/>
    </w:p>
    <w:p w:rsidR="00FD4901" w:rsidRPr="001E1095" w:rsidRDefault="00FD4901" w:rsidP="005F1B0B">
      <w:pPr>
        <w:spacing w:before="0" w:after="120"/>
        <w:rPr>
          <w:rFonts w:hint="eastAsia"/>
        </w:rPr>
      </w:pPr>
      <w:r w:rsidRPr="001E1095">
        <w:rPr>
          <w:rFonts w:hint="eastAsia"/>
        </w:rPr>
        <w:t xml:space="preserve">In </w:t>
      </w:r>
      <w:r w:rsidR="00171BA7" w:rsidRPr="001E1095">
        <w:rPr>
          <w:rFonts w:hint="eastAsia"/>
        </w:rPr>
        <w:t xml:space="preserve">T1, </w:t>
      </w:r>
      <w:r w:rsidRPr="001E1095">
        <w:t xml:space="preserve">RSRP of </w:t>
      </w:r>
      <w:proofErr w:type="spellStart"/>
      <w:r w:rsidRPr="001E1095">
        <w:t>neighboring</w:t>
      </w:r>
      <w:proofErr w:type="spellEnd"/>
      <w:r w:rsidRPr="001E1095">
        <w:t xml:space="preserve"> cells is RSRP</w:t>
      </w:r>
      <w:r w:rsidRPr="001E1095">
        <w:rPr>
          <w:rFonts w:hint="eastAsia"/>
        </w:rPr>
        <w:t>1</w:t>
      </w:r>
      <w:r w:rsidR="009360B3" w:rsidRPr="001E1095">
        <w:rPr>
          <w:rFonts w:hint="eastAsia"/>
        </w:rPr>
        <w:t xml:space="preserve"> and</w:t>
      </w:r>
      <w:r w:rsidRPr="001E1095">
        <w:rPr>
          <w:rFonts w:hint="eastAsia"/>
        </w:rPr>
        <w:t xml:space="preserve"> </w:t>
      </w:r>
      <w:r w:rsidR="002D7984" w:rsidRPr="001E1095">
        <w:rPr>
          <w:rFonts w:hint="eastAsia"/>
        </w:rPr>
        <w:t xml:space="preserve">the </w:t>
      </w:r>
      <w:r w:rsidR="009360B3" w:rsidRPr="001E1095">
        <w:t>non-serving cell</w:t>
      </w:r>
      <w:r w:rsidR="002D7984" w:rsidRPr="001E1095">
        <w:t xml:space="preserve"> </w:t>
      </w:r>
      <w:r w:rsidR="002D7984" w:rsidRPr="001E1095">
        <w:rPr>
          <w:rFonts w:hint="eastAsia"/>
        </w:rPr>
        <w:t xml:space="preserve">is </w:t>
      </w:r>
      <w:r w:rsidRPr="001E1095">
        <w:rPr>
          <w:rFonts w:hint="eastAsia"/>
        </w:rPr>
        <w:t xml:space="preserve">undetectable </w:t>
      </w:r>
      <w:r w:rsidR="002D7984" w:rsidRPr="001E1095">
        <w:rPr>
          <w:rFonts w:hint="eastAsia"/>
        </w:rPr>
        <w:t>in R17 ICBM</w:t>
      </w:r>
      <w:r w:rsidRPr="001E1095">
        <w:rPr>
          <w:rFonts w:hint="eastAsia"/>
        </w:rPr>
        <w:t xml:space="preserve"> and </w:t>
      </w:r>
      <w:r w:rsidRPr="001E1095">
        <w:t>RSRP</w:t>
      </w:r>
      <w:r w:rsidRPr="001E1095">
        <w:rPr>
          <w:rFonts w:hint="eastAsia"/>
        </w:rPr>
        <w:t xml:space="preserve">1 is </w:t>
      </w:r>
      <w:r w:rsidRPr="001E1095">
        <w:t>–</w:t>
      </w:r>
      <w:r w:rsidRPr="001E1095">
        <w:rPr>
          <w:rFonts w:hint="eastAsia"/>
        </w:rPr>
        <w:t>infinity</w:t>
      </w:r>
      <w:r w:rsidR="00331C2B" w:rsidRPr="001E1095">
        <w:rPr>
          <w:rFonts w:hint="eastAsia"/>
        </w:rPr>
        <w:t xml:space="preserve"> [2]</w:t>
      </w:r>
      <w:r w:rsidR="009360B3" w:rsidRPr="001E1095">
        <w:rPr>
          <w:rFonts w:hint="eastAsia"/>
        </w:rPr>
        <w:t xml:space="preserve">. For R18 LTM, </w:t>
      </w:r>
      <w:r w:rsidR="009360B3" w:rsidRPr="001E1095">
        <w:t>the L1 measurement requirements defined are applicable to known cell only,</w:t>
      </w:r>
      <w:r w:rsidRPr="001E1095">
        <w:rPr>
          <w:rFonts w:hint="eastAsia"/>
        </w:rPr>
        <w:t xml:space="preserve"> </w:t>
      </w:r>
      <w:r w:rsidR="009360B3" w:rsidRPr="001E1095">
        <w:rPr>
          <w:rFonts w:hint="eastAsia"/>
        </w:rPr>
        <w:t xml:space="preserve">so </w:t>
      </w:r>
      <w:r w:rsidRPr="001E1095">
        <w:rPr>
          <w:rFonts w:hint="eastAsia"/>
        </w:rPr>
        <w:t xml:space="preserve">we support to use the different </w:t>
      </w:r>
      <w:r w:rsidRPr="001E1095">
        <w:t>RSRP</w:t>
      </w:r>
      <w:r w:rsidRPr="001E1095">
        <w:rPr>
          <w:rFonts w:hint="eastAsia"/>
        </w:rPr>
        <w:t xml:space="preserve">1 for </w:t>
      </w:r>
      <w:proofErr w:type="spellStart"/>
      <w:r w:rsidRPr="001E1095">
        <w:t>neighbor</w:t>
      </w:r>
      <w:r w:rsidRPr="001E1095">
        <w:rPr>
          <w:rFonts w:hint="eastAsia"/>
        </w:rPr>
        <w:t>ing</w:t>
      </w:r>
      <w:proofErr w:type="spellEnd"/>
      <w:r w:rsidRPr="001E1095">
        <w:t xml:space="preserve"> cell</w:t>
      </w:r>
      <w:r w:rsidRPr="001E1095">
        <w:rPr>
          <w:rFonts w:hint="eastAsia"/>
        </w:rPr>
        <w:t xml:space="preserve"> as it is detectable in LTM.</w:t>
      </w:r>
      <w:r w:rsidR="00CD12FE" w:rsidRPr="001E1095">
        <w:rPr>
          <w:rFonts w:hint="eastAsia"/>
        </w:rPr>
        <w:t xml:space="preserve"> </w:t>
      </w:r>
      <w:r w:rsidRPr="001E1095">
        <w:rPr>
          <w:rFonts w:hint="eastAsia"/>
        </w:rPr>
        <w:t xml:space="preserve">In T2, </w:t>
      </w:r>
      <w:r w:rsidRPr="001E1095">
        <w:t xml:space="preserve">RSRP of </w:t>
      </w:r>
      <w:proofErr w:type="spellStart"/>
      <w:r w:rsidRPr="001E1095">
        <w:t>neighboring</w:t>
      </w:r>
      <w:proofErr w:type="spellEnd"/>
      <w:r w:rsidRPr="001E1095">
        <w:t xml:space="preserve"> cells is RSRP2</w:t>
      </w:r>
      <w:r w:rsidR="00DD479B" w:rsidRPr="001E1095">
        <w:rPr>
          <w:rFonts w:hint="eastAsia"/>
        </w:rPr>
        <w:t>, a</w:t>
      </w:r>
      <w:r w:rsidRPr="001E1095">
        <w:rPr>
          <w:rFonts w:hint="eastAsia"/>
        </w:rPr>
        <w:t>nd we think that t</w:t>
      </w:r>
      <w:r w:rsidRPr="001E1095">
        <w:t>he difference between RSRP1 and RSRP2 should be l</w:t>
      </w:r>
      <w:r w:rsidR="00DD479B" w:rsidRPr="001E1095">
        <w:t>arger</w:t>
      </w:r>
      <w:r w:rsidR="00DD479B" w:rsidRPr="001E1095">
        <w:rPr>
          <w:rFonts w:hint="eastAsia"/>
        </w:rPr>
        <w:t xml:space="preserve"> than </w:t>
      </w:r>
      <w:r w:rsidR="00DD479B" w:rsidRPr="001E1095">
        <w:t>relative accuracy requirements</w:t>
      </w:r>
      <w:r w:rsidR="00DD479B" w:rsidRPr="001E1095">
        <w:rPr>
          <w:rFonts w:hint="eastAsia"/>
        </w:rPr>
        <w:t>.</w:t>
      </w:r>
    </w:p>
    <w:p w:rsidR="005F1B0B" w:rsidRPr="001E1095" w:rsidRDefault="005F1B0B" w:rsidP="005F1B0B">
      <w:pPr>
        <w:spacing w:before="0" w:after="120"/>
      </w:pPr>
      <w:r w:rsidRPr="001E1095">
        <w:rPr>
          <w:rFonts w:hint="eastAsia"/>
        </w:rPr>
        <w:t xml:space="preserve">For </w:t>
      </w:r>
      <w:r w:rsidRPr="001E1095">
        <w:t>intra-frequency L1-RSRP measurement in FR1</w:t>
      </w:r>
      <w:r w:rsidRPr="001E1095">
        <w:rPr>
          <w:rFonts w:hint="eastAsia"/>
        </w:rPr>
        <w:t xml:space="preserve"> and </w:t>
      </w:r>
      <w:r w:rsidRPr="001E1095">
        <w:t>inter-frequency L1-RSRP measurement in FR1 and FR2</w:t>
      </w:r>
      <w:r w:rsidRPr="001E1095">
        <w:rPr>
          <w:rFonts w:hint="eastAsia"/>
        </w:rPr>
        <w:t xml:space="preserve">, we can support that one </w:t>
      </w:r>
      <w:proofErr w:type="spellStart"/>
      <w:r w:rsidRPr="001E1095">
        <w:t>neighbor</w:t>
      </w:r>
      <w:proofErr w:type="spellEnd"/>
      <w:r w:rsidRPr="001E1095">
        <w:t xml:space="preserve"> cell </w:t>
      </w:r>
      <w:r w:rsidRPr="001E1095">
        <w:rPr>
          <w:rFonts w:hint="eastAsia"/>
        </w:rPr>
        <w:t xml:space="preserve">is configured </w:t>
      </w:r>
      <w:r w:rsidRPr="001E1095">
        <w:t xml:space="preserve">in the </w:t>
      </w:r>
      <w:r w:rsidRPr="001E1095">
        <w:rPr>
          <w:rFonts w:hint="eastAsia"/>
        </w:rPr>
        <w:t>test case</w:t>
      </w:r>
      <w:r w:rsidRPr="001E1095">
        <w:t>s</w:t>
      </w:r>
      <w:r w:rsidRPr="001E1095">
        <w:rPr>
          <w:rFonts w:hint="eastAsia"/>
        </w:rPr>
        <w:t>.</w:t>
      </w:r>
      <w:r w:rsidRPr="001E1095">
        <w:t xml:space="preserve"> For intra-frequency L1-RSRP measurement in FR2, </w:t>
      </w:r>
      <w:r w:rsidRPr="001E1095">
        <w:rPr>
          <w:rFonts w:hint="eastAsia"/>
        </w:rPr>
        <w:t xml:space="preserve">considering that </w:t>
      </w:r>
      <w:r w:rsidRPr="001E1095">
        <w:t xml:space="preserve">new sharing mechanism has been defined </w:t>
      </w:r>
      <w:r w:rsidRPr="001E1095">
        <w:rPr>
          <w:rFonts w:hint="eastAsia"/>
        </w:rPr>
        <w:t xml:space="preserve">in core requirements </w:t>
      </w:r>
      <w:r w:rsidRPr="001E1095">
        <w:t xml:space="preserve">when there are more than </w:t>
      </w:r>
      <w:r w:rsidR="00521361" w:rsidRPr="001E1095">
        <w:rPr>
          <w:rFonts w:hint="eastAsia"/>
        </w:rPr>
        <w:t>one</w:t>
      </w:r>
      <w:r w:rsidR="00521361" w:rsidRPr="001E1095">
        <w:t xml:space="preserve"> </w:t>
      </w:r>
      <w:proofErr w:type="spellStart"/>
      <w:r w:rsidR="00521361" w:rsidRPr="001E1095">
        <w:t>neighbor</w:t>
      </w:r>
      <w:proofErr w:type="spellEnd"/>
      <w:r w:rsidR="00521361" w:rsidRPr="001E1095">
        <w:t xml:space="preserve"> cell</w:t>
      </w:r>
      <w:r w:rsidR="00521361" w:rsidRPr="001E1095">
        <w:rPr>
          <w:rFonts w:hint="eastAsia"/>
        </w:rPr>
        <w:t>s</w:t>
      </w:r>
      <w:r w:rsidRPr="001E1095">
        <w:t xml:space="preserve"> for intra-frequency L1-RSRP measurement</w:t>
      </w:r>
      <w:r w:rsidRPr="001E1095">
        <w:rPr>
          <w:rFonts w:hint="eastAsia"/>
        </w:rPr>
        <w:t>, i</w:t>
      </w:r>
      <w:r w:rsidRPr="001E1095">
        <w:t xml:space="preserve">t is reasonable for </w:t>
      </w:r>
      <w:r w:rsidR="00521361" w:rsidRPr="001E1095">
        <w:rPr>
          <w:rFonts w:hint="eastAsia"/>
        </w:rPr>
        <w:t>two</w:t>
      </w:r>
      <w:r w:rsidRPr="001E1095">
        <w:rPr>
          <w:rFonts w:hint="eastAsia"/>
        </w:rPr>
        <w:t xml:space="preserve"> </w:t>
      </w:r>
      <w:proofErr w:type="spellStart"/>
      <w:r w:rsidRPr="001E1095">
        <w:t>neighbor</w:t>
      </w:r>
      <w:proofErr w:type="spellEnd"/>
      <w:r w:rsidRPr="001E1095">
        <w:t xml:space="preserve"> cells</w:t>
      </w:r>
      <w:r w:rsidRPr="001E1095">
        <w:rPr>
          <w:rFonts w:hint="eastAsia"/>
        </w:rPr>
        <w:t xml:space="preserve"> to be </w:t>
      </w:r>
      <w:r w:rsidRPr="001E1095">
        <w:rPr>
          <w:rFonts w:hint="eastAsia"/>
        </w:rPr>
        <w:lastRenderedPageBreak/>
        <w:t xml:space="preserve">configured for test cases of </w:t>
      </w:r>
      <w:r w:rsidRPr="001E1095">
        <w:t>with and without TCI state activation</w:t>
      </w:r>
      <w:r w:rsidR="00521361" w:rsidRPr="001E1095">
        <w:rPr>
          <w:rFonts w:hint="eastAsia"/>
        </w:rPr>
        <w:t xml:space="preserve"> even though it will cause long measurement delay compared with one</w:t>
      </w:r>
      <w:r w:rsidR="00521361" w:rsidRPr="001E1095">
        <w:t xml:space="preserve"> </w:t>
      </w:r>
      <w:proofErr w:type="spellStart"/>
      <w:r w:rsidR="00521361" w:rsidRPr="001E1095">
        <w:t>neighbor</w:t>
      </w:r>
      <w:proofErr w:type="spellEnd"/>
      <w:r w:rsidR="00521361" w:rsidRPr="001E1095">
        <w:t xml:space="preserve"> cell</w:t>
      </w:r>
      <w:r w:rsidRPr="001E1095">
        <w:rPr>
          <w:rFonts w:hint="eastAsia"/>
        </w:rPr>
        <w:t>.</w:t>
      </w:r>
    </w:p>
    <w:p w:rsidR="00DD479B" w:rsidRPr="001E1095" w:rsidRDefault="00DD479B" w:rsidP="00CD12FE">
      <w:pPr>
        <w:spacing w:before="0" w:after="0"/>
      </w:pPr>
      <w:r w:rsidRPr="001E1095">
        <w:rPr>
          <w:b/>
          <w:szCs w:val="21"/>
          <w:lang w:val="en-US"/>
        </w:rPr>
        <w:t xml:space="preserve">Proposal </w:t>
      </w:r>
      <w:r w:rsidR="009360B3" w:rsidRPr="001E1095">
        <w:rPr>
          <w:rFonts w:hint="eastAsia"/>
          <w:b/>
          <w:szCs w:val="21"/>
          <w:lang w:val="en-US"/>
        </w:rPr>
        <w:t>6</w:t>
      </w:r>
      <w:r w:rsidRPr="001E1095">
        <w:rPr>
          <w:b/>
          <w:szCs w:val="21"/>
          <w:lang w:val="en-US"/>
        </w:rPr>
        <w:t>: Test preparation</w:t>
      </w:r>
      <w:r w:rsidRPr="001E1095">
        <w:rPr>
          <w:rFonts w:hint="eastAsia"/>
          <w:b/>
          <w:szCs w:val="21"/>
          <w:lang w:val="en-US"/>
        </w:rPr>
        <w:t>:</w:t>
      </w:r>
    </w:p>
    <w:p w:rsidR="00DD479B" w:rsidRPr="001E1095" w:rsidRDefault="00DD479B" w:rsidP="00DD479B">
      <w:pPr>
        <w:pStyle w:val="afa"/>
        <w:numPr>
          <w:ilvl w:val="0"/>
          <w:numId w:val="34"/>
        </w:numPr>
        <w:spacing w:before="0" w:line="240" w:lineRule="auto"/>
        <w:ind w:firstLineChars="0"/>
        <w:rPr>
          <w:b/>
          <w:szCs w:val="21"/>
          <w:lang w:val="en-US"/>
        </w:rPr>
      </w:pPr>
      <w:r w:rsidRPr="001E1095">
        <w:rPr>
          <w:b/>
          <w:szCs w:val="21"/>
          <w:lang w:val="en-US"/>
        </w:rPr>
        <w:t>Configuration of Candidate cell, L3 measurement and L1 measurement are configured</w:t>
      </w:r>
      <w:r w:rsidRPr="001E1095">
        <w:rPr>
          <w:rFonts w:hint="eastAsia"/>
          <w:b/>
          <w:szCs w:val="21"/>
          <w:lang w:val="en-US"/>
        </w:rPr>
        <w:t>.</w:t>
      </w:r>
    </w:p>
    <w:p w:rsidR="00331C2B" w:rsidRPr="001E1095" w:rsidRDefault="00DD479B" w:rsidP="00331C2B">
      <w:pPr>
        <w:pStyle w:val="afa"/>
        <w:numPr>
          <w:ilvl w:val="0"/>
          <w:numId w:val="34"/>
        </w:numPr>
        <w:spacing w:before="0" w:line="240" w:lineRule="auto"/>
        <w:ind w:firstLineChars="0"/>
        <w:rPr>
          <w:b/>
          <w:szCs w:val="21"/>
          <w:lang w:val="en-US"/>
        </w:rPr>
      </w:pPr>
      <w:r w:rsidRPr="001E1095">
        <w:rPr>
          <w:b/>
          <w:szCs w:val="21"/>
          <w:lang w:val="en-US"/>
        </w:rPr>
        <w:t xml:space="preserve">UE has identified the </w:t>
      </w:r>
      <w:proofErr w:type="spellStart"/>
      <w:r w:rsidRPr="001E1095">
        <w:rPr>
          <w:b/>
          <w:szCs w:val="21"/>
          <w:lang w:val="en-US"/>
        </w:rPr>
        <w:t>neighboring</w:t>
      </w:r>
      <w:proofErr w:type="spellEnd"/>
      <w:r w:rsidRPr="001E1095">
        <w:rPr>
          <w:b/>
          <w:szCs w:val="21"/>
          <w:lang w:val="en-US"/>
        </w:rPr>
        <w:t xml:space="preserve"> cells and acquired SSB index before the test</w:t>
      </w:r>
      <w:r w:rsidRPr="001E1095">
        <w:rPr>
          <w:rFonts w:hint="eastAsia"/>
          <w:b/>
          <w:szCs w:val="21"/>
          <w:lang w:val="en-US"/>
        </w:rPr>
        <w:t>.</w:t>
      </w:r>
    </w:p>
    <w:p w:rsidR="00393606" w:rsidRPr="001E1095" w:rsidRDefault="00DD479B" w:rsidP="00DD479B">
      <w:pPr>
        <w:spacing w:before="120" w:after="0"/>
        <w:rPr>
          <w:rFonts w:hint="eastAsia"/>
          <w:b/>
          <w:szCs w:val="21"/>
          <w:lang w:val="en-US"/>
        </w:rPr>
      </w:pPr>
      <w:r w:rsidRPr="001E1095">
        <w:rPr>
          <w:b/>
          <w:szCs w:val="21"/>
          <w:lang w:val="en-US"/>
        </w:rPr>
        <w:t xml:space="preserve">Proposal </w:t>
      </w:r>
      <w:r w:rsidR="009360B3" w:rsidRPr="001E1095">
        <w:rPr>
          <w:rFonts w:hint="eastAsia"/>
          <w:b/>
          <w:szCs w:val="21"/>
          <w:lang w:val="en-US"/>
        </w:rPr>
        <w:t>7</w:t>
      </w:r>
      <w:r w:rsidRPr="001E1095">
        <w:rPr>
          <w:b/>
          <w:szCs w:val="21"/>
          <w:lang w:val="en-US"/>
        </w:rPr>
        <w:t>:</w:t>
      </w:r>
      <w:r w:rsidRPr="001E1095">
        <w:rPr>
          <w:rFonts w:hint="eastAsia"/>
          <w:b/>
          <w:szCs w:val="21"/>
          <w:lang w:val="en-US"/>
        </w:rPr>
        <w:t xml:space="preserve"> RAN4 to use the </w:t>
      </w:r>
      <w:r w:rsidRPr="001E1095">
        <w:rPr>
          <w:b/>
          <w:szCs w:val="21"/>
          <w:lang w:val="en-US"/>
        </w:rPr>
        <w:t>RSRP</w:t>
      </w:r>
      <w:r w:rsidRPr="001E1095">
        <w:rPr>
          <w:rFonts w:hint="eastAsia"/>
          <w:b/>
          <w:szCs w:val="21"/>
          <w:lang w:val="en-US"/>
        </w:rPr>
        <w:t xml:space="preserve">1 for </w:t>
      </w:r>
      <w:proofErr w:type="spellStart"/>
      <w:r w:rsidRPr="001E1095">
        <w:rPr>
          <w:b/>
          <w:szCs w:val="21"/>
          <w:lang w:val="en-US"/>
        </w:rPr>
        <w:t>neighbor</w:t>
      </w:r>
      <w:r w:rsidRPr="001E1095">
        <w:rPr>
          <w:rFonts w:hint="eastAsia"/>
          <w:b/>
          <w:szCs w:val="21"/>
          <w:lang w:val="en-US"/>
        </w:rPr>
        <w:t>ing</w:t>
      </w:r>
      <w:proofErr w:type="spellEnd"/>
      <w:r w:rsidRPr="001E1095">
        <w:rPr>
          <w:b/>
          <w:szCs w:val="21"/>
          <w:lang w:val="en-US"/>
        </w:rPr>
        <w:t xml:space="preserve"> cell</w:t>
      </w:r>
      <w:r w:rsidRPr="001E1095">
        <w:rPr>
          <w:rFonts w:hint="eastAsia"/>
          <w:b/>
          <w:szCs w:val="21"/>
          <w:lang w:val="en-US"/>
        </w:rPr>
        <w:t xml:space="preserve">, </w:t>
      </w:r>
      <w:r w:rsidRPr="001E1095">
        <w:rPr>
          <w:b/>
          <w:szCs w:val="21"/>
          <w:lang w:val="en-US"/>
        </w:rPr>
        <w:t>which is different from R17 ICBM</w:t>
      </w:r>
      <w:r w:rsidRPr="001E1095">
        <w:rPr>
          <w:rFonts w:hint="eastAsia"/>
          <w:b/>
          <w:szCs w:val="21"/>
          <w:lang w:val="en-US"/>
        </w:rPr>
        <w:t>.</w:t>
      </w:r>
    </w:p>
    <w:p w:rsidR="00DD479B" w:rsidRPr="001E1095" w:rsidRDefault="00DD479B" w:rsidP="00331C2B">
      <w:pPr>
        <w:spacing w:before="120" w:after="0"/>
        <w:rPr>
          <w:rFonts w:hint="eastAsia"/>
          <w:b/>
          <w:szCs w:val="21"/>
          <w:lang w:val="en-US"/>
        </w:rPr>
      </w:pPr>
      <w:r w:rsidRPr="001E1095">
        <w:rPr>
          <w:b/>
          <w:szCs w:val="21"/>
          <w:lang w:val="en-US"/>
        </w:rPr>
        <w:t xml:space="preserve">Proposal </w:t>
      </w:r>
      <w:r w:rsidR="009360B3" w:rsidRPr="001E1095">
        <w:rPr>
          <w:rFonts w:hint="eastAsia"/>
          <w:b/>
          <w:szCs w:val="21"/>
          <w:lang w:val="en-US"/>
        </w:rPr>
        <w:t>8</w:t>
      </w:r>
      <w:r w:rsidRPr="001E1095">
        <w:rPr>
          <w:b/>
          <w:szCs w:val="21"/>
          <w:lang w:val="en-US"/>
        </w:rPr>
        <w:t>:</w:t>
      </w:r>
      <w:r w:rsidRPr="001E1095">
        <w:rPr>
          <w:rFonts w:hint="eastAsia"/>
          <w:b/>
          <w:szCs w:val="21"/>
          <w:lang w:val="en-US"/>
        </w:rPr>
        <w:t xml:space="preserve"> T</w:t>
      </w:r>
      <w:r w:rsidRPr="001E1095">
        <w:rPr>
          <w:b/>
          <w:szCs w:val="21"/>
          <w:lang w:val="en-US"/>
        </w:rPr>
        <w:t>he difference between RSRP1 and RSRP2 should be larger</w:t>
      </w:r>
      <w:r w:rsidRPr="001E1095">
        <w:rPr>
          <w:rFonts w:hint="eastAsia"/>
          <w:b/>
          <w:szCs w:val="21"/>
          <w:lang w:val="en-US"/>
        </w:rPr>
        <w:t xml:space="preserve"> than </w:t>
      </w:r>
      <w:r w:rsidRPr="001E1095">
        <w:rPr>
          <w:b/>
          <w:szCs w:val="21"/>
          <w:lang w:val="en-US"/>
        </w:rPr>
        <w:t>relative accuracy requirements</w:t>
      </w:r>
      <w:r w:rsidRPr="001E1095">
        <w:rPr>
          <w:rFonts w:hint="eastAsia"/>
          <w:b/>
          <w:szCs w:val="21"/>
          <w:lang w:val="en-US"/>
        </w:rPr>
        <w:t>.</w:t>
      </w:r>
    </w:p>
    <w:p w:rsidR="00521361" w:rsidRPr="001E1095" w:rsidRDefault="00521361" w:rsidP="00331C2B">
      <w:pPr>
        <w:spacing w:before="120" w:after="0"/>
        <w:rPr>
          <w:rFonts w:hint="eastAsia"/>
          <w:b/>
        </w:rPr>
      </w:pPr>
      <w:r w:rsidRPr="001E1095">
        <w:rPr>
          <w:rFonts w:hint="eastAsia"/>
          <w:b/>
          <w:szCs w:val="21"/>
          <w:lang w:val="en-US"/>
        </w:rPr>
        <w:t>Obser</w:t>
      </w:r>
      <w:r w:rsidR="007F528E" w:rsidRPr="001E1095">
        <w:rPr>
          <w:rFonts w:hint="eastAsia"/>
          <w:b/>
          <w:szCs w:val="21"/>
          <w:lang w:val="en-US"/>
        </w:rPr>
        <w:t>vation</w:t>
      </w:r>
      <w:r w:rsidRPr="001E1095">
        <w:rPr>
          <w:rFonts w:hint="eastAsia"/>
          <w:b/>
          <w:szCs w:val="21"/>
          <w:lang w:val="en-US"/>
        </w:rPr>
        <w:t xml:space="preserve">: </w:t>
      </w:r>
      <w:r w:rsidRPr="001E1095">
        <w:rPr>
          <w:b/>
        </w:rPr>
        <w:t xml:space="preserve">For intra-frequency L1-RSRP measurement in FR2, </w:t>
      </w:r>
      <w:r w:rsidRPr="001E1095">
        <w:rPr>
          <w:rFonts w:hint="eastAsia"/>
          <w:b/>
        </w:rPr>
        <w:t xml:space="preserve">considering that </w:t>
      </w:r>
      <w:r w:rsidRPr="001E1095">
        <w:rPr>
          <w:b/>
        </w:rPr>
        <w:t xml:space="preserve">new sharing mechanism has been defined </w:t>
      </w:r>
      <w:r w:rsidRPr="001E1095">
        <w:rPr>
          <w:rFonts w:hint="eastAsia"/>
          <w:b/>
        </w:rPr>
        <w:t xml:space="preserve">in core requirements </w:t>
      </w:r>
      <w:r w:rsidRPr="001E1095">
        <w:rPr>
          <w:b/>
        </w:rPr>
        <w:t xml:space="preserve">when there are more than </w:t>
      </w:r>
      <w:r w:rsidRPr="001E1095">
        <w:rPr>
          <w:rFonts w:hint="eastAsia"/>
          <w:b/>
        </w:rPr>
        <w:t>one</w:t>
      </w:r>
      <w:r w:rsidRPr="001E1095">
        <w:rPr>
          <w:b/>
        </w:rPr>
        <w:t xml:space="preserve"> </w:t>
      </w:r>
      <w:proofErr w:type="spellStart"/>
      <w:r w:rsidRPr="001E1095">
        <w:rPr>
          <w:b/>
        </w:rPr>
        <w:t>neighbor</w:t>
      </w:r>
      <w:proofErr w:type="spellEnd"/>
      <w:r w:rsidRPr="001E1095">
        <w:rPr>
          <w:b/>
        </w:rPr>
        <w:t xml:space="preserve"> cell</w:t>
      </w:r>
      <w:r w:rsidRPr="001E1095">
        <w:rPr>
          <w:rFonts w:hint="eastAsia"/>
          <w:b/>
        </w:rPr>
        <w:t>s</w:t>
      </w:r>
      <w:r w:rsidRPr="001E1095">
        <w:rPr>
          <w:b/>
        </w:rPr>
        <w:t xml:space="preserve"> for intra-frequency L1-RSRP measurement</w:t>
      </w:r>
      <w:r w:rsidRPr="001E1095">
        <w:rPr>
          <w:rFonts w:hint="eastAsia"/>
          <w:b/>
        </w:rPr>
        <w:t>.</w:t>
      </w:r>
    </w:p>
    <w:p w:rsidR="00521361" w:rsidRPr="001E1095" w:rsidRDefault="00521361" w:rsidP="001E1095">
      <w:pPr>
        <w:spacing w:before="120" w:afterLines="50" w:after="120"/>
        <w:rPr>
          <w:b/>
        </w:rPr>
      </w:pPr>
      <w:r w:rsidRPr="001E1095">
        <w:rPr>
          <w:b/>
          <w:szCs w:val="21"/>
          <w:lang w:val="en-US"/>
        </w:rPr>
        <w:t xml:space="preserve">Proposal </w:t>
      </w:r>
      <w:r w:rsidR="009360B3" w:rsidRPr="001E1095">
        <w:rPr>
          <w:rFonts w:hint="eastAsia"/>
          <w:b/>
          <w:szCs w:val="21"/>
          <w:lang w:val="en-US"/>
        </w:rPr>
        <w:t>9</w:t>
      </w:r>
      <w:r w:rsidRPr="001E1095">
        <w:rPr>
          <w:b/>
          <w:szCs w:val="21"/>
          <w:lang w:val="en-US"/>
        </w:rPr>
        <w:t>:</w:t>
      </w:r>
      <w:r w:rsidRPr="001E1095">
        <w:rPr>
          <w:rFonts w:hint="eastAsia"/>
          <w:b/>
          <w:szCs w:val="21"/>
          <w:lang w:val="en-US"/>
        </w:rPr>
        <w:t xml:space="preserve"> </w:t>
      </w:r>
      <w:r w:rsidRPr="001E1095">
        <w:rPr>
          <w:b/>
        </w:rPr>
        <w:t xml:space="preserve">For intra-frequency L1-RSRP measurement in FR2, </w:t>
      </w:r>
      <w:r w:rsidRPr="001E1095">
        <w:rPr>
          <w:rFonts w:hint="eastAsia"/>
          <w:b/>
        </w:rPr>
        <w:t>i</w:t>
      </w:r>
      <w:r w:rsidRPr="001E1095">
        <w:rPr>
          <w:b/>
        </w:rPr>
        <w:t xml:space="preserve">t is reasonable </w:t>
      </w:r>
      <w:r w:rsidRPr="001E1095">
        <w:rPr>
          <w:rFonts w:hint="eastAsia"/>
          <w:b/>
        </w:rPr>
        <w:t>to configure</w:t>
      </w:r>
      <w:r w:rsidRPr="001E1095">
        <w:rPr>
          <w:b/>
        </w:rPr>
        <w:t xml:space="preserve"> </w:t>
      </w:r>
      <w:r w:rsidRPr="001E1095">
        <w:rPr>
          <w:rFonts w:hint="eastAsia"/>
          <w:b/>
        </w:rPr>
        <w:t xml:space="preserve">two </w:t>
      </w:r>
      <w:proofErr w:type="spellStart"/>
      <w:r w:rsidRPr="001E1095">
        <w:rPr>
          <w:b/>
        </w:rPr>
        <w:t>neighbor</w:t>
      </w:r>
      <w:proofErr w:type="spellEnd"/>
      <w:r w:rsidRPr="001E1095">
        <w:rPr>
          <w:b/>
        </w:rPr>
        <w:t xml:space="preserve"> cells</w:t>
      </w:r>
      <w:r w:rsidRPr="001E1095">
        <w:rPr>
          <w:rFonts w:hint="eastAsia"/>
          <w:b/>
        </w:rPr>
        <w:t xml:space="preserve"> for test cases </w:t>
      </w:r>
      <w:r w:rsidRPr="001E1095">
        <w:rPr>
          <w:b/>
        </w:rPr>
        <w:t>with and without TCI state activation</w:t>
      </w:r>
      <w:r w:rsidRPr="001E1095">
        <w:rPr>
          <w:rFonts w:hint="eastAsia"/>
          <w:b/>
        </w:rPr>
        <w:t xml:space="preserve"> even though it will cause long measurement delay compared with one</w:t>
      </w:r>
      <w:r w:rsidRPr="001E1095">
        <w:rPr>
          <w:b/>
        </w:rPr>
        <w:t xml:space="preserve"> </w:t>
      </w:r>
      <w:proofErr w:type="spellStart"/>
      <w:r w:rsidRPr="001E1095">
        <w:rPr>
          <w:b/>
        </w:rPr>
        <w:t>neighbor</w:t>
      </w:r>
      <w:proofErr w:type="spellEnd"/>
      <w:r w:rsidRPr="001E1095">
        <w:rPr>
          <w:b/>
        </w:rPr>
        <w:t xml:space="preserve"> cell</w:t>
      </w:r>
      <w:r w:rsidRPr="001E1095">
        <w:rPr>
          <w:rFonts w:hint="eastAsia"/>
          <w:b/>
        </w:rPr>
        <w:t>.</w:t>
      </w:r>
    </w:p>
    <w:p w:rsidR="00393606" w:rsidRPr="001E1095" w:rsidRDefault="00393606" w:rsidP="00393606">
      <w:pPr>
        <w:spacing w:afterLines="50" w:after="120"/>
        <w:rPr>
          <w:b/>
          <w:u w:val="single"/>
          <w:lang w:val="en-US" w:eastAsia="ko-KR"/>
        </w:rPr>
      </w:pPr>
      <w:r w:rsidRPr="001E1095">
        <w:rPr>
          <w:b/>
          <w:u w:val="single"/>
          <w:lang w:val="en-US" w:eastAsia="ko-KR"/>
        </w:rPr>
        <w:t>Procedures and configurations of test cases on PDCCH-order RACH</w:t>
      </w:r>
    </w:p>
    <w:p w:rsidR="00521361" w:rsidRPr="001E1095" w:rsidRDefault="00521361" w:rsidP="00521361">
      <w:r w:rsidRPr="001E1095">
        <w:rPr>
          <w:rFonts w:hint="eastAsia"/>
        </w:rPr>
        <w:t xml:space="preserve">In the last meeting, </w:t>
      </w:r>
      <w:r w:rsidRPr="001E1095">
        <w:rPr>
          <w:rFonts w:hint="eastAsia"/>
          <w:szCs w:val="24"/>
        </w:rPr>
        <w:t xml:space="preserve">there were still open issues for </w:t>
      </w:r>
      <w:r w:rsidRPr="001E1095">
        <w:rPr>
          <w:szCs w:val="24"/>
        </w:rPr>
        <w:t>procedures and configurations of test cases on PDCCH-order RACH</w:t>
      </w:r>
      <w:r w:rsidRPr="001E1095">
        <w:rPr>
          <w:rFonts w:hint="eastAsia"/>
          <w:szCs w:val="24"/>
        </w:rPr>
        <w:t xml:space="preserve"> left, and the WF is duplicated as below [1]:</w:t>
      </w:r>
    </w:p>
    <w:tbl>
      <w:tblPr>
        <w:tblStyle w:val="af8"/>
        <w:tblW w:w="0" w:type="auto"/>
        <w:tblLook w:val="04A0" w:firstRow="1" w:lastRow="0" w:firstColumn="1" w:lastColumn="0" w:noHBand="0" w:noVBand="1"/>
      </w:tblPr>
      <w:tblGrid>
        <w:gridCol w:w="9855"/>
      </w:tblGrid>
      <w:tr w:rsidR="00393606" w:rsidRPr="001E1095" w:rsidTr="00171BA7">
        <w:tc>
          <w:tcPr>
            <w:tcW w:w="9855" w:type="dxa"/>
          </w:tcPr>
          <w:p w:rsidR="00393606" w:rsidRPr="001E1095" w:rsidRDefault="00393606" w:rsidP="00393606">
            <w:r w:rsidRPr="001E1095">
              <w:rPr>
                <w:b/>
              </w:rPr>
              <w:t xml:space="preserve">&lt; Way Forward&gt; </w:t>
            </w:r>
            <w:r w:rsidRPr="001E1095">
              <w:rPr>
                <w:rFonts w:eastAsia="等线"/>
              </w:rPr>
              <w:t>Further discuss the following option</w:t>
            </w:r>
          </w:p>
          <w:p w:rsidR="00393606" w:rsidRPr="001E1095" w:rsidRDefault="00393606" w:rsidP="00393606">
            <w:pPr>
              <w:pStyle w:val="afa"/>
              <w:widowControl/>
              <w:numPr>
                <w:ilvl w:val="1"/>
                <w:numId w:val="18"/>
              </w:numPr>
              <w:autoSpaceDN w:val="0"/>
              <w:spacing w:before="0" w:after="120" w:line="240" w:lineRule="auto"/>
              <w:ind w:left="1080" w:firstLineChars="0"/>
              <w:jc w:val="left"/>
              <w:rPr>
                <w:rFonts w:eastAsia="宋体"/>
              </w:rPr>
            </w:pPr>
            <w:r w:rsidRPr="001E1095">
              <w:rPr>
                <w:rFonts w:eastAsia="宋体"/>
              </w:rPr>
              <w:t>Use the following procedure as a reference in test cases for PDCCH-order RACH</w:t>
            </w:r>
          </w:p>
          <w:p w:rsidR="00393606" w:rsidRPr="001E1095" w:rsidRDefault="00393606" w:rsidP="00393606">
            <w:pPr>
              <w:pStyle w:val="afa"/>
              <w:numPr>
                <w:ilvl w:val="2"/>
                <w:numId w:val="18"/>
              </w:numPr>
              <w:autoSpaceDN w:val="0"/>
              <w:spacing w:before="0" w:line="240" w:lineRule="auto"/>
              <w:ind w:firstLineChars="0"/>
              <w:contextualSpacing/>
              <w:rPr>
                <w:lang w:val="en-US" w:eastAsia="en-US"/>
              </w:rPr>
            </w:pPr>
            <w:r w:rsidRPr="001E1095">
              <w:t>Test preparation</w:t>
            </w:r>
          </w:p>
          <w:p w:rsidR="00393606" w:rsidRPr="001E1095" w:rsidRDefault="00393606" w:rsidP="00393606">
            <w:pPr>
              <w:pStyle w:val="afa"/>
              <w:numPr>
                <w:ilvl w:val="3"/>
                <w:numId w:val="18"/>
              </w:numPr>
              <w:autoSpaceDN w:val="0"/>
              <w:spacing w:before="0" w:line="240" w:lineRule="auto"/>
              <w:ind w:firstLineChars="0"/>
              <w:contextualSpacing/>
            </w:pPr>
            <w:r w:rsidRPr="001E1095">
              <w:t>Configuration for Candidate cell, L3 measurement and L1 measurement, early UL sync are configured</w:t>
            </w:r>
          </w:p>
          <w:p w:rsidR="00393606" w:rsidRPr="001E1095" w:rsidRDefault="00393606" w:rsidP="00393606">
            <w:pPr>
              <w:pStyle w:val="afa"/>
              <w:numPr>
                <w:ilvl w:val="3"/>
                <w:numId w:val="18"/>
              </w:numPr>
              <w:autoSpaceDN w:val="0"/>
              <w:spacing w:before="0" w:line="240" w:lineRule="auto"/>
              <w:ind w:firstLineChars="0"/>
              <w:contextualSpacing/>
            </w:pPr>
            <w:r w:rsidRPr="001E1095">
              <w:t>Before the test, TE has received valid L1 measurement report on the target cell</w:t>
            </w:r>
          </w:p>
          <w:p w:rsidR="00393606" w:rsidRPr="001E1095" w:rsidRDefault="00393606" w:rsidP="00393606">
            <w:pPr>
              <w:pStyle w:val="afa"/>
              <w:numPr>
                <w:ilvl w:val="2"/>
                <w:numId w:val="18"/>
              </w:numPr>
              <w:autoSpaceDN w:val="0"/>
              <w:spacing w:before="0" w:line="240" w:lineRule="auto"/>
              <w:ind w:firstLineChars="0"/>
              <w:contextualSpacing/>
              <w:rPr>
                <w:lang w:eastAsia="en-US"/>
              </w:rPr>
            </w:pPr>
            <w:r w:rsidRPr="001E1095">
              <w:t>T1</w:t>
            </w:r>
          </w:p>
          <w:p w:rsidR="00393606" w:rsidRPr="001E1095" w:rsidRDefault="00393606" w:rsidP="00393606">
            <w:pPr>
              <w:pStyle w:val="afa"/>
              <w:numPr>
                <w:ilvl w:val="3"/>
                <w:numId w:val="18"/>
              </w:numPr>
              <w:autoSpaceDN w:val="0"/>
              <w:spacing w:before="0" w:line="240" w:lineRule="auto"/>
              <w:ind w:firstLineChars="0"/>
              <w:contextualSpacing/>
            </w:pPr>
            <w:r w:rsidRPr="001E1095">
              <w:t>T1 starts from network activating TCI state of target cell.</w:t>
            </w:r>
          </w:p>
          <w:p w:rsidR="00393606" w:rsidRPr="001E1095" w:rsidRDefault="00393606" w:rsidP="00393606">
            <w:pPr>
              <w:pStyle w:val="afa"/>
              <w:numPr>
                <w:ilvl w:val="3"/>
                <w:numId w:val="18"/>
              </w:numPr>
              <w:autoSpaceDN w:val="0"/>
              <w:spacing w:before="0" w:line="240" w:lineRule="auto"/>
              <w:ind w:firstLineChars="0"/>
              <w:contextualSpacing/>
            </w:pPr>
            <w:r w:rsidRPr="001E1095">
              <w:rPr>
                <w:rFonts w:eastAsiaTheme="minorEastAsia" w:hint="eastAsia"/>
              </w:rPr>
              <w:t>I</w:t>
            </w:r>
            <w:r w:rsidRPr="001E1095">
              <w:rPr>
                <w:rFonts w:eastAsiaTheme="minorEastAsia"/>
              </w:rPr>
              <w:t>f UE does not support early TCI state activation, skip T1</w:t>
            </w:r>
          </w:p>
          <w:p w:rsidR="00393606" w:rsidRPr="001E1095" w:rsidRDefault="00393606" w:rsidP="00393606">
            <w:pPr>
              <w:pStyle w:val="afa"/>
              <w:numPr>
                <w:ilvl w:val="2"/>
                <w:numId w:val="18"/>
              </w:numPr>
              <w:autoSpaceDN w:val="0"/>
              <w:spacing w:before="0" w:line="240" w:lineRule="auto"/>
              <w:ind w:firstLineChars="0"/>
              <w:contextualSpacing/>
            </w:pPr>
            <w:r w:rsidRPr="001E1095">
              <w:t xml:space="preserve">T2 starts from UE receiving the PDCCH order. The duration of T2 covers PDCCH-order RACH delay, RACH transmission and the time needed to </w:t>
            </w:r>
            <w:proofErr w:type="gramStart"/>
            <w:r w:rsidRPr="001E1095">
              <w:t>retuning</w:t>
            </w:r>
            <w:proofErr w:type="gramEnd"/>
            <w:r w:rsidRPr="001E1095">
              <w:t xml:space="preserve"> back to serving cell.</w:t>
            </w:r>
          </w:p>
          <w:p w:rsidR="00393606" w:rsidRPr="001E1095" w:rsidRDefault="00393606" w:rsidP="00393606">
            <w:pPr>
              <w:pStyle w:val="afa"/>
              <w:numPr>
                <w:ilvl w:val="3"/>
                <w:numId w:val="18"/>
              </w:numPr>
              <w:autoSpaceDN w:val="0"/>
              <w:spacing w:before="0" w:line="240" w:lineRule="auto"/>
              <w:ind w:firstLineChars="0"/>
              <w:contextualSpacing/>
            </w:pPr>
            <w:r w:rsidRPr="001E1095">
              <w:t>The time gap between PDCCH-order and TCI sate activation command is longer than the time duration to be discussed in core part.</w:t>
            </w:r>
          </w:p>
          <w:p w:rsidR="00393606" w:rsidRPr="001E1095" w:rsidRDefault="00393606" w:rsidP="00393606">
            <w:pPr>
              <w:pStyle w:val="afa"/>
              <w:numPr>
                <w:ilvl w:val="3"/>
                <w:numId w:val="18"/>
              </w:numPr>
              <w:autoSpaceDN w:val="0"/>
              <w:spacing w:before="0" w:line="240" w:lineRule="auto"/>
              <w:ind w:firstLineChars="0"/>
              <w:contextualSpacing/>
            </w:pPr>
            <w:r w:rsidRPr="001E1095">
              <w:t>Check PDCCH-order RACH delay and interruption</w:t>
            </w:r>
          </w:p>
          <w:p w:rsidR="00393606" w:rsidRPr="001E1095" w:rsidRDefault="00393606" w:rsidP="00171BA7">
            <w:pPr>
              <w:pStyle w:val="afa"/>
              <w:numPr>
                <w:ilvl w:val="3"/>
                <w:numId w:val="18"/>
              </w:numPr>
              <w:autoSpaceDN w:val="0"/>
              <w:spacing w:before="0" w:line="240" w:lineRule="auto"/>
              <w:ind w:firstLineChars="0"/>
              <w:contextualSpacing/>
            </w:pPr>
            <w:r w:rsidRPr="001E1095">
              <w:t>Check the delay and interruption that UE retunes back to serving cell</w:t>
            </w:r>
          </w:p>
        </w:tc>
      </w:tr>
    </w:tbl>
    <w:p w:rsidR="009360B3" w:rsidRPr="001E1095" w:rsidRDefault="009360B3" w:rsidP="009360B3">
      <w:pPr>
        <w:spacing w:before="180" w:after="120"/>
      </w:pPr>
      <w:r w:rsidRPr="001E1095">
        <w:rPr>
          <w:rFonts w:hint="eastAsia"/>
        </w:rPr>
        <w:t>For t</w:t>
      </w:r>
      <w:r w:rsidRPr="001E1095">
        <w:t>est preparation</w:t>
      </w:r>
      <w:r w:rsidRPr="001E1095">
        <w:rPr>
          <w:rFonts w:hint="eastAsia"/>
        </w:rPr>
        <w:t>, the c</w:t>
      </w:r>
      <w:r w:rsidRPr="001E1095">
        <w:t xml:space="preserve">onfiguration of </w:t>
      </w:r>
      <w:r w:rsidRPr="001E1095">
        <w:rPr>
          <w:rFonts w:hint="eastAsia"/>
        </w:rPr>
        <w:t>c</w:t>
      </w:r>
      <w:r w:rsidRPr="001E1095">
        <w:t>andidate cell</w:t>
      </w:r>
      <w:r w:rsidRPr="001E1095">
        <w:rPr>
          <w:rFonts w:hint="eastAsia"/>
        </w:rPr>
        <w:t xml:space="preserve">, </w:t>
      </w:r>
      <w:r w:rsidRPr="001E1095">
        <w:t xml:space="preserve">L3 measurement and L1 measurement </w:t>
      </w:r>
      <w:r w:rsidRPr="001E1095">
        <w:rPr>
          <w:rFonts w:hint="eastAsia"/>
        </w:rPr>
        <w:t>should be</w:t>
      </w:r>
      <w:r w:rsidRPr="001E1095">
        <w:t xml:space="preserve"> configured</w:t>
      </w:r>
      <w:r w:rsidRPr="001E1095">
        <w:rPr>
          <w:rFonts w:hint="eastAsia"/>
        </w:rPr>
        <w:t xml:space="preserve"> for UE and </w:t>
      </w:r>
      <w:r w:rsidRPr="001E1095">
        <w:t>TE has received valid L1 measurement report on the target cell</w:t>
      </w:r>
      <w:r w:rsidRPr="001E1095">
        <w:rPr>
          <w:rFonts w:hint="eastAsia"/>
        </w:rPr>
        <w:t>.</w:t>
      </w:r>
    </w:p>
    <w:p w:rsidR="00E13FEB" w:rsidRPr="001E1095" w:rsidRDefault="009360B3" w:rsidP="009360B3">
      <w:pPr>
        <w:spacing w:before="0" w:after="180"/>
        <w:rPr>
          <w:rFonts w:hint="eastAsia"/>
        </w:rPr>
      </w:pPr>
      <w:r w:rsidRPr="001E1095">
        <w:rPr>
          <w:rFonts w:hint="eastAsia"/>
        </w:rPr>
        <w:t xml:space="preserve">For T2, we support that </w:t>
      </w:r>
      <w:r w:rsidRPr="001E1095">
        <w:t xml:space="preserve">T2 starts from the time that UE receives </w:t>
      </w:r>
      <w:r w:rsidR="00E13FEB" w:rsidRPr="001E1095">
        <w:t>the PDCCH order.</w:t>
      </w:r>
      <w:r w:rsidRPr="001E1095">
        <w:t xml:space="preserve"> The duration of T2 </w:t>
      </w:r>
      <w:r w:rsidR="00E13FEB" w:rsidRPr="001E1095">
        <w:rPr>
          <w:rFonts w:hint="eastAsia"/>
        </w:rPr>
        <w:t xml:space="preserve">not only </w:t>
      </w:r>
      <w:r w:rsidRPr="001E1095">
        <w:rPr>
          <w:rFonts w:hint="eastAsia"/>
        </w:rPr>
        <w:t>verifies</w:t>
      </w:r>
      <w:r w:rsidRPr="001E1095">
        <w:t xml:space="preserve"> </w:t>
      </w:r>
      <w:r w:rsidR="00E13FEB" w:rsidRPr="001E1095">
        <w:t>PDCCH-order RACH delay</w:t>
      </w:r>
      <w:r w:rsidR="00E13FEB" w:rsidRPr="001E1095">
        <w:rPr>
          <w:rFonts w:hint="eastAsia"/>
        </w:rPr>
        <w:t xml:space="preserve"> but also</w:t>
      </w:r>
      <w:r w:rsidR="00E13FEB" w:rsidRPr="001E1095">
        <w:t xml:space="preserve"> </w:t>
      </w:r>
      <w:r w:rsidR="00E13FEB" w:rsidRPr="001E1095">
        <w:rPr>
          <w:rFonts w:hint="eastAsia"/>
        </w:rPr>
        <w:t>verifies</w:t>
      </w:r>
      <w:r w:rsidR="00E13FEB" w:rsidRPr="001E1095">
        <w:t xml:space="preserve"> interruption due to retuning to target cell, interruption during RACH transmission and interruption due to retuning back to serving cell.</w:t>
      </w:r>
    </w:p>
    <w:p w:rsidR="00E13FEB" w:rsidRPr="001E1095" w:rsidRDefault="009360B3" w:rsidP="009360B3">
      <w:pPr>
        <w:spacing w:before="0" w:after="180"/>
      </w:pPr>
      <w:r w:rsidRPr="001E1095">
        <w:t xml:space="preserve">For </w:t>
      </w:r>
      <w:r w:rsidR="00E13FEB" w:rsidRPr="001E1095">
        <w:t>PDCCH-order RACH</w:t>
      </w:r>
      <w:r w:rsidRPr="001E1095">
        <w:t xml:space="preserve"> test cases with early TCI state activation, </w:t>
      </w:r>
      <w:r w:rsidR="007F528E" w:rsidRPr="001E1095">
        <w:rPr>
          <w:rFonts w:hint="eastAsia"/>
        </w:rPr>
        <w:t>t</w:t>
      </w:r>
      <w:r w:rsidR="00E13FEB" w:rsidRPr="001E1095">
        <w:t xml:space="preserve">he time gap between PDCCH-order and TCI sate activation command is </w:t>
      </w:r>
      <w:r w:rsidR="007F528E" w:rsidRPr="001E1095">
        <w:rPr>
          <w:rFonts w:hint="eastAsia"/>
        </w:rPr>
        <w:t xml:space="preserve">also </w:t>
      </w:r>
      <w:r w:rsidR="00E13FEB" w:rsidRPr="001E1095">
        <w:t>longer than the time duration to be discussed in core part.</w:t>
      </w:r>
    </w:p>
    <w:p w:rsidR="00760FC9" w:rsidRPr="001E1095" w:rsidRDefault="007F528E" w:rsidP="007F528E">
      <w:pPr>
        <w:spacing w:before="0" w:after="180"/>
        <w:rPr>
          <w:rFonts w:hint="eastAsia"/>
          <w:b/>
        </w:rPr>
      </w:pPr>
      <w:r w:rsidRPr="001E1095">
        <w:rPr>
          <w:b/>
          <w:szCs w:val="21"/>
          <w:lang w:val="en-US"/>
        </w:rPr>
        <w:t>Prop</w:t>
      </w:r>
      <w:r w:rsidRPr="001E1095">
        <w:rPr>
          <w:b/>
          <w:kern w:val="2"/>
          <w:szCs w:val="21"/>
          <w:lang w:val="en-US"/>
        </w:rPr>
        <w:t xml:space="preserve">osal </w:t>
      </w:r>
      <w:r w:rsidRPr="001E1095">
        <w:rPr>
          <w:rFonts w:hint="eastAsia"/>
          <w:b/>
          <w:kern w:val="2"/>
          <w:szCs w:val="21"/>
          <w:lang w:val="en-US"/>
        </w:rPr>
        <w:t>10</w:t>
      </w:r>
      <w:r w:rsidRPr="001E1095">
        <w:rPr>
          <w:b/>
          <w:kern w:val="2"/>
          <w:szCs w:val="21"/>
          <w:lang w:val="en-US"/>
        </w:rPr>
        <w:t xml:space="preserve">: </w:t>
      </w:r>
      <w:r w:rsidRPr="001E1095">
        <w:rPr>
          <w:b/>
        </w:rPr>
        <w:t xml:space="preserve">The duration of T2 </w:t>
      </w:r>
      <w:r w:rsidRPr="001E1095">
        <w:rPr>
          <w:rFonts w:hint="eastAsia"/>
          <w:b/>
        </w:rPr>
        <w:t>not only verifies</w:t>
      </w:r>
      <w:r w:rsidRPr="001E1095">
        <w:rPr>
          <w:b/>
        </w:rPr>
        <w:t xml:space="preserve"> PDCCH-order RACH delay</w:t>
      </w:r>
      <w:r w:rsidRPr="001E1095">
        <w:rPr>
          <w:rFonts w:hint="eastAsia"/>
          <w:b/>
        </w:rPr>
        <w:t xml:space="preserve"> but also</w:t>
      </w:r>
      <w:r w:rsidRPr="001E1095">
        <w:rPr>
          <w:b/>
        </w:rPr>
        <w:t xml:space="preserve"> </w:t>
      </w:r>
      <w:r w:rsidRPr="001E1095">
        <w:rPr>
          <w:rFonts w:hint="eastAsia"/>
          <w:b/>
        </w:rPr>
        <w:t>verifies</w:t>
      </w:r>
      <w:r w:rsidRPr="001E1095">
        <w:rPr>
          <w:b/>
        </w:rPr>
        <w:t xml:space="preserve"> interruption due to retuning to target cell, interruption during RACH transmission and interruption due to retuning back to serving cell.</w:t>
      </w:r>
    </w:p>
    <w:p w:rsidR="007F528E" w:rsidRPr="001E1095" w:rsidRDefault="007F528E" w:rsidP="007F528E">
      <w:pPr>
        <w:spacing w:before="120" w:after="120"/>
        <w:rPr>
          <w:b/>
          <w:szCs w:val="21"/>
          <w:lang w:val="en-US"/>
        </w:rPr>
      </w:pPr>
      <w:r w:rsidRPr="001E1095">
        <w:rPr>
          <w:b/>
          <w:szCs w:val="21"/>
          <w:lang w:val="en-US"/>
        </w:rPr>
        <w:t>Prop</w:t>
      </w:r>
      <w:r w:rsidRPr="001E1095">
        <w:rPr>
          <w:b/>
          <w:kern w:val="2"/>
          <w:szCs w:val="21"/>
          <w:lang w:val="en-US"/>
        </w:rPr>
        <w:t xml:space="preserve">osal </w:t>
      </w:r>
      <w:r w:rsidRPr="001E1095">
        <w:rPr>
          <w:rFonts w:hint="eastAsia"/>
          <w:b/>
          <w:kern w:val="2"/>
          <w:szCs w:val="21"/>
          <w:lang w:val="en-US"/>
        </w:rPr>
        <w:t>1</w:t>
      </w:r>
      <w:r w:rsidRPr="001E1095">
        <w:rPr>
          <w:rFonts w:hint="eastAsia"/>
          <w:b/>
          <w:kern w:val="2"/>
          <w:szCs w:val="21"/>
          <w:lang w:val="en-US"/>
        </w:rPr>
        <w:t>1</w:t>
      </w:r>
      <w:r w:rsidRPr="001E1095">
        <w:rPr>
          <w:b/>
          <w:kern w:val="2"/>
          <w:szCs w:val="21"/>
          <w:lang w:val="en-US"/>
        </w:rPr>
        <w:t>:</w:t>
      </w:r>
      <w:r w:rsidRPr="001E1095">
        <w:rPr>
          <w:rFonts w:hint="eastAsia"/>
          <w:b/>
          <w:szCs w:val="21"/>
          <w:lang w:val="en-US"/>
        </w:rPr>
        <w:t xml:space="preserve"> </w:t>
      </w:r>
      <w:r w:rsidRPr="001E1095">
        <w:rPr>
          <w:rFonts w:hint="eastAsia"/>
          <w:b/>
          <w:szCs w:val="21"/>
          <w:lang w:val="en-US"/>
        </w:rPr>
        <w:t>T</w:t>
      </w:r>
      <w:r w:rsidRPr="001E1095">
        <w:rPr>
          <w:b/>
          <w:szCs w:val="21"/>
          <w:lang w:val="en-US"/>
        </w:rPr>
        <w:t xml:space="preserve">he time gap between </w:t>
      </w:r>
      <w:r w:rsidRPr="001E1095">
        <w:rPr>
          <w:b/>
          <w:szCs w:val="21"/>
          <w:lang w:val="en-US"/>
        </w:rPr>
        <w:t>PDCCH-order and TCI sate activation command</w:t>
      </w:r>
      <w:r w:rsidRPr="001E1095">
        <w:rPr>
          <w:b/>
          <w:szCs w:val="21"/>
          <w:lang w:val="en-US"/>
        </w:rPr>
        <w:t xml:space="preserve"> is longer than the time duration to be discussed in core part.</w:t>
      </w:r>
    </w:p>
    <w:bookmarkEnd w:id="2"/>
    <w:bookmarkEnd w:id="3"/>
    <w:p w:rsidR="00D741A4" w:rsidRPr="001E1095"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E1095">
        <w:rPr>
          <w:rFonts w:hint="eastAsia"/>
          <w:lang w:eastAsia="zh-CN"/>
        </w:rPr>
        <w:lastRenderedPageBreak/>
        <w:t>Conclusion</w:t>
      </w:r>
    </w:p>
    <w:p w:rsidR="00F56FC7" w:rsidRPr="001E1095" w:rsidRDefault="00F56FC7" w:rsidP="00F56FC7">
      <w:pPr>
        <w:rPr>
          <w:szCs w:val="21"/>
        </w:rPr>
      </w:pPr>
      <w:r w:rsidRPr="001E1095">
        <w:rPr>
          <w:szCs w:val="21"/>
        </w:rPr>
        <w:t xml:space="preserve">In this paper, we provide our views on </w:t>
      </w:r>
      <w:r w:rsidR="00095844" w:rsidRPr="001E1095">
        <w:rPr>
          <w:rFonts w:hint="eastAsia"/>
          <w:szCs w:val="21"/>
        </w:rPr>
        <w:t xml:space="preserve">LTM </w:t>
      </w:r>
      <w:r w:rsidR="00420F0F" w:rsidRPr="001E1095">
        <w:rPr>
          <w:szCs w:val="21"/>
        </w:rPr>
        <w:t>RRM performance requirement</w:t>
      </w:r>
      <w:r w:rsidRPr="001E1095">
        <w:rPr>
          <w:szCs w:val="21"/>
        </w:rPr>
        <w:t>. From this discussion we have derived the foll</w:t>
      </w:r>
      <w:r w:rsidR="00653950" w:rsidRPr="001E1095">
        <w:rPr>
          <w:szCs w:val="21"/>
        </w:rPr>
        <w:t xml:space="preserve">owing </w:t>
      </w:r>
      <w:r w:rsidR="001E1095">
        <w:rPr>
          <w:rFonts w:hint="eastAsia"/>
          <w:szCs w:val="21"/>
        </w:rPr>
        <w:t>observation</w:t>
      </w:r>
      <w:bookmarkStart w:id="7" w:name="_GoBack"/>
      <w:bookmarkEnd w:id="7"/>
      <w:r w:rsidR="00095844" w:rsidRPr="001E1095">
        <w:rPr>
          <w:rFonts w:hint="eastAsia"/>
          <w:szCs w:val="21"/>
        </w:rPr>
        <w:t xml:space="preserve"> and </w:t>
      </w:r>
      <w:r w:rsidR="00080F63" w:rsidRPr="001E1095">
        <w:rPr>
          <w:szCs w:val="21"/>
        </w:rPr>
        <w:t>proposal</w:t>
      </w:r>
      <w:r w:rsidR="00653950" w:rsidRPr="001E1095">
        <w:rPr>
          <w:rFonts w:hint="eastAsia"/>
          <w:szCs w:val="21"/>
        </w:rPr>
        <w:t>s</w:t>
      </w:r>
      <w:r w:rsidRPr="001E1095">
        <w:rPr>
          <w:szCs w:val="21"/>
        </w:rPr>
        <w:t>:</w:t>
      </w:r>
    </w:p>
    <w:p w:rsidR="007F528E" w:rsidRPr="001E1095" w:rsidRDefault="007F528E" w:rsidP="007F528E">
      <w:pPr>
        <w:spacing w:before="0" w:after="0"/>
        <w:rPr>
          <w:b/>
          <w:szCs w:val="21"/>
          <w:lang w:val="en-US"/>
        </w:rPr>
      </w:pPr>
      <w:r w:rsidRPr="001E1095">
        <w:rPr>
          <w:b/>
          <w:szCs w:val="21"/>
          <w:lang w:val="en-US"/>
        </w:rPr>
        <w:t xml:space="preserve">Proposal </w:t>
      </w:r>
      <w:r w:rsidRPr="001E1095">
        <w:rPr>
          <w:rFonts w:hint="eastAsia"/>
          <w:b/>
          <w:szCs w:val="21"/>
          <w:lang w:val="en-US"/>
        </w:rPr>
        <w:t>1</w:t>
      </w:r>
      <w:r w:rsidRPr="001E1095">
        <w:rPr>
          <w:b/>
          <w:szCs w:val="21"/>
          <w:lang w:val="en-US"/>
        </w:rPr>
        <w:t>: Test preparation</w:t>
      </w:r>
      <w:r w:rsidRPr="001E1095">
        <w:rPr>
          <w:rFonts w:hint="eastAsia"/>
          <w:b/>
          <w:szCs w:val="21"/>
          <w:lang w:val="en-US"/>
        </w:rPr>
        <w:t>:</w:t>
      </w:r>
    </w:p>
    <w:p w:rsidR="007F528E" w:rsidRPr="001E1095" w:rsidRDefault="007F528E" w:rsidP="007F528E">
      <w:pPr>
        <w:pStyle w:val="afa"/>
        <w:numPr>
          <w:ilvl w:val="0"/>
          <w:numId w:val="34"/>
        </w:numPr>
        <w:spacing w:before="0" w:line="240" w:lineRule="auto"/>
        <w:ind w:firstLineChars="0"/>
        <w:rPr>
          <w:b/>
          <w:szCs w:val="21"/>
          <w:lang w:val="en-US"/>
        </w:rPr>
      </w:pPr>
      <w:r w:rsidRPr="001E1095">
        <w:rPr>
          <w:b/>
          <w:szCs w:val="21"/>
          <w:lang w:val="en-US"/>
        </w:rPr>
        <w:t>Configuration of Candidate cell, L3 measurement and L1 measurement are configured</w:t>
      </w:r>
      <w:r w:rsidRPr="001E1095">
        <w:rPr>
          <w:rFonts w:hint="eastAsia"/>
          <w:b/>
          <w:szCs w:val="21"/>
          <w:lang w:val="en-US"/>
        </w:rPr>
        <w:t>.</w:t>
      </w:r>
    </w:p>
    <w:p w:rsidR="007F528E" w:rsidRPr="001E1095" w:rsidRDefault="007F528E" w:rsidP="007F528E">
      <w:pPr>
        <w:pStyle w:val="afa"/>
        <w:numPr>
          <w:ilvl w:val="0"/>
          <w:numId w:val="34"/>
        </w:numPr>
        <w:spacing w:before="0" w:line="240" w:lineRule="auto"/>
        <w:ind w:firstLineChars="0"/>
        <w:rPr>
          <w:b/>
          <w:szCs w:val="21"/>
          <w:lang w:val="en-US"/>
        </w:rPr>
      </w:pPr>
      <w:r w:rsidRPr="001E1095">
        <w:rPr>
          <w:b/>
          <w:szCs w:val="21"/>
          <w:lang w:val="en-US"/>
        </w:rPr>
        <w:t>UE has performed L3 measurement and L1 measurement on the target cell.</w:t>
      </w:r>
    </w:p>
    <w:p w:rsidR="007F528E" w:rsidRPr="001E1095" w:rsidRDefault="007F528E" w:rsidP="007F528E">
      <w:pPr>
        <w:pStyle w:val="afa"/>
        <w:numPr>
          <w:ilvl w:val="0"/>
          <w:numId w:val="34"/>
        </w:numPr>
        <w:spacing w:before="0" w:after="120" w:line="240" w:lineRule="auto"/>
        <w:ind w:firstLineChars="0"/>
        <w:rPr>
          <w:b/>
          <w:szCs w:val="21"/>
          <w:lang w:val="en-US"/>
        </w:rPr>
      </w:pPr>
      <w:r w:rsidRPr="001E1095">
        <w:rPr>
          <w:b/>
          <w:szCs w:val="21"/>
          <w:lang w:val="en-US"/>
        </w:rPr>
        <w:t>TE has received valid L1 measurement report on the target cell</w:t>
      </w:r>
      <w:r w:rsidRPr="001E1095">
        <w:rPr>
          <w:rFonts w:hint="eastAsia"/>
          <w:b/>
          <w:szCs w:val="21"/>
          <w:lang w:val="en-US"/>
        </w:rPr>
        <w:t>.</w:t>
      </w:r>
    </w:p>
    <w:p w:rsidR="007F528E" w:rsidRPr="001E1095" w:rsidRDefault="007F528E" w:rsidP="007F528E">
      <w:pPr>
        <w:spacing w:before="0" w:after="0"/>
        <w:contextualSpacing/>
      </w:pPr>
      <w:r w:rsidRPr="001E1095">
        <w:rPr>
          <w:b/>
          <w:szCs w:val="21"/>
          <w:lang w:val="en-US"/>
        </w:rPr>
        <w:t>Prop</w:t>
      </w:r>
      <w:r w:rsidRPr="001E1095">
        <w:rPr>
          <w:b/>
          <w:kern w:val="2"/>
          <w:szCs w:val="21"/>
          <w:lang w:val="en-US"/>
        </w:rPr>
        <w:t xml:space="preserve">osal </w:t>
      </w:r>
      <w:r w:rsidRPr="001E1095">
        <w:rPr>
          <w:rFonts w:hint="eastAsia"/>
          <w:b/>
          <w:kern w:val="2"/>
          <w:szCs w:val="21"/>
          <w:lang w:val="en-US"/>
        </w:rPr>
        <w:t>2</w:t>
      </w:r>
      <w:r w:rsidRPr="001E1095">
        <w:rPr>
          <w:b/>
          <w:kern w:val="2"/>
          <w:szCs w:val="21"/>
          <w:lang w:val="en-US"/>
        </w:rPr>
        <w:t xml:space="preserve">: </w:t>
      </w:r>
      <w:r w:rsidRPr="001E1095">
        <w:rPr>
          <w:rFonts w:hint="eastAsia"/>
          <w:b/>
          <w:kern w:val="2"/>
          <w:szCs w:val="21"/>
          <w:lang w:val="en-US"/>
        </w:rPr>
        <w:t xml:space="preserve">For </w:t>
      </w:r>
      <w:r w:rsidRPr="001E1095">
        <w:rPr>
          <w:b/>
          <w:kern w:val="2"/>
          <w:szCs w:val="21"/>
          <w:lang w:val="en-US"/>
        </w:rPr>
        <w:t>T1</w:t>
      </w:r>
      <w:r w:rsidRPr="001E1095">
        <w:rPr>
          <w:rFonts w:hint="eastAsia"/>
          <w:b/>
          <w:kern w:val="2"/>
          <w:szCs w:val="21"/>
          <w:lang w:val="en-US"/>
        </w:rPr>
        <w:t>,</w:t>
      </w:r>
    </w:p>
    <w:p w:rsidR="007F528E" w:rsidRPr="001E1095" w:rsidRDefault="007F528E" w:rsidP="007F528E">
      <w:pPr>
        <w:pStyle w:val="afa"/>
        <w:numPr>
          <w:ilvl w:val="0"/>
          <w:numId w:val="34"/>
        </w:numPr>
        <w:spacing w:before="0" w:line="240" w:lineRule="auto"/>
        <w:ind w:firstLineChars="0"/>
        <w:rPr>
          <w:b/>
          <w:szCs w:val="21"/>
          <w:lang w:val="en-US"/>
        </w:rPr>
      </w:pPr>
      <w:r w:rsidRPr="001E1095">
        <w:rPr>
          <w:b/>
          <w:szCs w:val="21"/>
          <w:lang w:val="en-US"/>
        </w:rPr>
        <w:t xml:space="preserve">T1 starts from a valid L1 report on target cell. </w:t>
      </w:r>
    </w:p>
    <w:p w:rsidR="007F528E" w:rsidRPr="001E1095" w:rsidRDefault="007F528E" w:rsidP="007F528E">
      <w:pPr>
        <w:pStyle w:val="afa"/>
        <w:numPr>
          <w:ilvl w:val="0"/>
          <w:numId w:val="34"/>
        </w:numPr>
        <w:spacing w:before="0" w:line="240" w:lineRule="auto"/>
        <w:ind w:firstLineChars="0"/>
        <w:rPr>
          <w:b/>
          <w:szCs w:val="21"/>
          <w:lang w:val="en-US"/>
        </w:rPr>
      </w:pPr>
      <w:r w:rsidRPr="001E1095">
        <w:rPr>
          <w:b/>
          <w:szCs w:val="21"/>
          <w:lang w:val="en-US"/>
        </w:rPr>
        <w:t>TE then activates TCI state of target cell if UE supports pre TCI state activation on candidate cell(s)</w:t>
      </w:r>
      <w:r w:rsidRPr="001E1095">
        <w:rPr>
          <w:rFonts w:hint="eastAsia"/>
          <w:b/>
          <w:szCs w:val="21"/>
          <w:lang w:val="en-US"/>
        </w:rPr>
        <w:t>, otherwise</w:t>
      </w:r>
      <w:r w:rsidRPr="001E1095">
        <w:rPr>
          <w:b/>
          <w:szCs w:val="21"/>
          <w:lang w:val="en-US"/>
        </w:rPr>
        <w:t>, TE does not activate TCI state.</w:t>
      </w:r>
    </w:p>
    <w:p w:rsidR="007F528E" w:rsidRPr="001E1095" w:rsidRDefault="007F528E" w:rsidP="007F528E">
      <w:pPr>
        <w:rPr>
          <w:b/>
          <w:szCs w:val="21"/>
          <w:lang w:val="en-US"/>
        </w:rPr>
      </w:pPr>
      <w:r w:rsidRPr="001E1095">
        <w:rPr>
          <w:b/>
          <w:szCs w:val="21"/>
          <w:lang w:val="en-US"/>
        </w:rPr>
        <w:t xml:space="preserve">Proposal </w:t>
      </w:r>
      <w:r w:rsidRPr="001E1095">
        <w:rPr>
          <w:rFonts w:hint="eastAsia"/>
          <w:b/>
          <w:szCs w:val="21"/>
          <w:lang w:val="en-US"/>
        </w:rPr>
        <w:t>3</w:t>
      </w:r>
      <w:r w:rsidRPr="001E1095">
        <w:rPr>
          <w:b/>
          <w:szCs w:val="21"/>
          <w:lang w:val="en-US"/>
        </w:rPr>
        <w:t>: T2 starts from the time that UE receives cell switch command. The duration of T2 covers the whole cell switch delay.</w:t>
      </w:r>
    </w:p>
    <w:p w:rsidR="007F528E" w:rsidRPr="001E1095" w:rsidRDefault="007F528E" w:rsidP="007F528E">
      <w:pPr>
        <w:spacing w:before="120" w:after="120"/>
        <w:rPr>
          <w:b/>
          <w:szCs w:val="21"/>
          <w:lang w:val="en-US"/>
        </w:rPr>
      </w:pPr>
      <w:r w:rsidRPr="001E1095">
        <w:rPr>
          <w:b/>
          <w:szCs w:val="21"/>
          <w:lang w:val="en-US"/>
        </w:rPr>
        <w:t xml:space="preserve">Proposal </w:t>
      </w:r>
      <w:r w:rsidRPr="001E1095">
        <w:rPr>
          <w:rFonts w:hint="eastAsia"/>
          <w:b/>
          <w:szCs w:val="21"/>
          <w:lang w:val="en-US"/>
        </w:rPr>
        <w:t>4</w:t>
      </w:r>
      <w:r w:rsidRPr="001E1095">
        <w:rPr>
          <w:b/>
          <w:szCs w:val="21"/>
          <w:lang w:val="en-US"/>
        </w:rPr>
        <w:t xml:space="preserve">: </w:t>
      </w:r>
      <w:r w:rsidRPr="001E1095">
        <w:rPr>
          <w:rFonts w:hint="eastAsia"/>
          <w:b/>
          <w:szCs w:val="21"/>
          <w:lang w:val="en-US"/>
        </w:rPr>
        <w:t>T</w:t>
      </w:r>
      <w:r w:rsidRPr="001E1095">
        <w:rPr>
          <w:b/>
          <w:szCs w:val="21"/>
          <w:lang w:val="en-US"/>
        </w:rPr>
        <w:t>he time gap between cell switch command and TCI sate activation command is longer than the time duration to be discussed in core part.</w:t>
      </w:r>
    </w:p>
    <w:p w:rsidR="007F528E" w:rsidRPr="001E1095" w:rsidRDefault="007F528E" w:rsidP="007F528E">
      <w:pPr>
        <w:spacing w:before="120" w:after="0"/>
        <w:rPr>
          <w:rFonts w:hint="eastAsia"/>
          <w:b/>
          <w:szCs w:val="21"/>
          <w:lang w:val="en-US"/>
        </w:rPr>
      </w:pPr>
      <w:r w:rsidRPr="001E1095">
        <w:rPr>
          <w:b/>
          <w:szCs w:val="21"/>
          <w:lang w:val="en-US"/>
        </w:rPr>
        <w:t xml:space="preserve">Proposal </w:t>
      </w:r>
      <w:r w:rsidRPr="001E1095">
        <w:rPr>
          <w:rFonts w:hint="eastAsia"/>
          <w:b/>
          <w:szCs w:val="21"/>
          <w:lang w:val="en-US"/>
        </w:rPr>
        <w:t>5</w:t>
      </w:r>
      <w:r w:rsidRPr="001E1095">
        <w:rPr>
          <w:b/>
          <w:szCs w:val="21"/>
          <w:lang w:val="en-US"/>
        </w:rPr>
        <w:t>: For L1-RSRP measurement, define test cases in non-DRX mode only.</w:t>
      </w:r>
    </w:p>
    <w:p w:rsidR="007F528E" w:rsidRPr="001E1095" w:rsidRDefault="007F528E" w:rsidP="007F528E">
      <w:pPr>
        <w:spacing w:before="0" w:after="0"/>
      </w:pPr>
      <w:r w:rsidRPr="001E1095">
        <w:rPr>
          <w:b/>
          <w:szCs w:val="21"/>
          <w:lang w:val="en-US"/>
        </w:rPr>
        <w:t xml:space="preserve">Proposal </w:t>
      </w:r>
      <w:r w:rsidRPr="001E1095">
        <w:rPr>
          <w:rFonts w:hint="eastAsia"/>
          <w:b/>
          <w:szCs w:val="21"/>
          <w:lang w:val="en-US"/>
        </w:rPr>
        <w:t>6</w:t>
      </w:r>
      <w:r w:rsidRPr="001E1095">
        <w:rPr>
          <w:b/>
          <w:szCs w:val="21"/>
          <w:lang w:val="en-US"/>
        </w:rPr>
        <w:t>: Test preparation</w:t>
      </w:r>
      <w:r w:rsidRPr="001E1095">
        <w:rPr>
          <w:rFonts w:hint="eastAsia"/>
          <w:b/>
          <w:szCs w:val="21"/>
          <w:lang w:val="en-US"/>
        </w:rPr>
        <w:t>:</w:t>
      </w:r>
    </w:p>
    <w:p w:rsidR="007F528E" w:rsidRPr="001E1095" w:rsidRDefault="007F528E" w:rsidP="007F528E">
      <w:pPr>
        <w:pStyle w:val="afa"/>
        <w:numPr>
          <w:ilvl w:val="0"/>
          <w:numId w:val="34"/>
        </w:numPr>
        <w:spacing w:before="0" w:line="240" w:lineRule="auto"/>
        <w:ind w:firstLineChars="0"/>
        <w:rPr>
          <w:b/>
          <w:szCs w:val="21"/>
          <w:lang w:val="en-US"/>
        </w:rPr>
      </w:pPr>
      <w:r w:rsidRPr="001E1095">
        <w:rPr>
          <w:b/>
          <w:szCs w:val="21"/>
          <w:lang w:val="en-US"/>
        </w:rPr>
        <w:t>Configuration of Candidate cell, L3 measurement and L1 measurement are configured</w:t>
      </w:r>
      <w:r w:rsidRPr="001E1095">
        <w:rPr>
          <w:rFonts w:hint="eastAsia"/>
          <w:b/>
          <w:szCs w:val="21"/>
          <w:lang w:val="en-US"/>
        </w:rPr>
        <w:t>.</w:t>
      </w:r>
    </w:p>
    <w:p w:rsidR="007F528E" w:rsidRPr="001E1095" w:rsidRDefault="007F528E" w:rsidP="007F528E">
      <w:pPr>
        <w:pStyle w:val="afa"/>
        <w:numPr>
          <w:ilvl w:val="0"/>
          <w:numId w:val="34"/>
        </w:numPr>
        <w:spacing w:before="0" w:line="240" w:lineRule="auto"/>
        <w:ind w:firstLineChars="0"/>
        <w:rPr>
          <w:b/>
          <w:szCs w:val="21"/>
          <w:lang w:val="en-US"/>
        </w:rPr>
      </w:pPr>
      <w:r w:rsidRPr="001E1095">
        <w:rPr>
          <w:b/>
          <w:szCs w:val="21"/>
          <w:lang w:val="en-US"/>
        </w:rPr>
        <w:t>UE has identified the neighboring cells and acquired SSB index before the test</w:t>
      </w:r>
      <w:r w:rsidRPr="001E1095">
        <w:rPr>
          <w:rFonts w:hint="eastAsia"/>
          <w:b/>
          <w:szCs w:val="21"/>
          <w:lang w:val="en-US"/>
        </w:rPr>
        <w:t>.</w:t>
      </w:r>
    </w:p>
    <w:p w:rsidR="007F528E" w:rsidRPr="001E1095" w:rsidRDefault="007F528E" w:rsidP="007F528E">
      <w:pPr>
        <w:spacing w:before="120" w:after="0"/>
        <w:rPr>
          <w:rFonts w:hint="eastAsia"/>
          <w:b/>
          <w:szCs w:val="21"/>
          <w:lang w:val="en-US"/>
        </w:rPr>
      </w:pPr>
      <w:r w:rsidRPr="001E1095">
        <w:rPr>
          <w:b/>
          <w:szCs w:val="21"/>
          <w:lang w:val="en-US"/>
        </w:rPr>
        <w:t xml:space="preserve">Proposal </w:t>
      </w:r>
      <w:r w:rsidRPr="001E1095">
        <w:rPr>
          <w:rFonts w:hint="eastAsia"/>
          <w:b/>
          <w:szCs w:val="21"/>
          <w:lang w:val="en-US"/>
        </w:rPr>
        <w:t>7</w:t>
      </w:r>
      <w:r w:rsidRPr="001E1095">
        <w:rPr>
          <w:b/>
          <w:szCs w:val="21"/>
          <w:lang w:val="en-US"/>
        </w:rPr>
        <w:t>:</w:t>
      </w:r>
      <w:r w:rsidRPr="001E1095">
        <w:rPr>
          <w:rFonts w:hint="eastAsia"/>
          <w:b/>
          <w:szCs w:val="21"/>
          <w:lang w:val="en-US"/>
        </w:rPr>
        <w:t xml:space="preserve"> RAN4 to use the </w:t>
      </w:r>
      <w:r w:rsidRPr="001E1095">
        <w:rPr>
          <w:b/>
          <w:szCs w:val="21"/>
          <w:lang w:val="en-US"/>
        </w:rPr>
        <w:t>RSRP</w:t>
      </w:r>
      <w:r w:rsidRPr="001E1095">
        <w:rPr>
          <w:rFonts w:hint="eastAsia"/>
          <w:b/>
          <w:szCs w:val="21"/>
          <w:lang w:val="en-US"/>
        </w:rPr>
        <w:t xml:space="preserve">1 for </w:t>
      </w:r>
      <w:r w:rsidRPr="001E1095">
        <w:rPr>
          <w:b/>
          <w:szCs w:val="21"/>
          <w:lang w:val="en-US"/>
        </w:rPr>
        <w:t>neighbor</w:t>
      </w:r>
      <w:r w:rsidRPr="001E1095">
        <w:rPr>
          <w:rFonts w:hint="eastAsia"/>
          <w:b/>
          <w:szCs w:val="21"/>
          <w:lang w:val="en-US"/>
        </w:rPr>
        <w:t>ing</w:t>
      </w:r>
      <w:r w:rsidRPr="001E1095">
        <w:rPr>
          <w:b/>
          <w:szCs w:val="21"/>
          <w:lang w:val="en-US"/>
        </w:rPr>
        <w:t xml:space="preserve"> cell</w:t>
      </w:r>
      <w:r w:rsidRPr="001E1095">
        <w:rPr>
          <w:rFonts w:hint="eastAsia"/>
          <w:b/>
          <w:szCs w:val="21"/>
          <w:lang w:val="en-US"/>
        </w:rPr>
        <w:t xml:space="preserve">, </w:t>
      </w:r>
      <w:r w:rsidRPr="001E1095">
        <w:rPr>
          <w:b/>
          <w:szCs w:val="21"/>
          <w:lang w:val="en-US"/>
        </w:rPr>
        <w:t>which is different from R17 ICBM</w:t>
      </w:r>
      <w:r w:rsidRPr="001E1095">
        <w:rPr>
          <w:rFonts w:hint="eastAsia"/>
          <w:b/>
          <w:szCs w:val="21"/>
          <w:lang w:val="en-US"/>
        </w:rPr>
        <w:t>.</w:t>
      </w:r>
    </w:p>
    <w:p w:rsidR="007F528E" w:rsidRPr="001E1095" w:rsidRDefault="007F528E" w:rsidP="007F528E">
      <w:pPr>
        <w:spacing w:before="120" w:after="0"/>
        <w:rPr>
          <w:rFonts w:hint="eastAsia"/>
          <w:b/>
          <w:szCs w:val="21"/>
          <w:lang w:val="en-US"/>
        </w:rPr>
      </w:pPr>
      <w:r w:rsidRPr="001E1095">
        <w:rPr>
          <w:b/>
          <w:szCs w:val="21"/>
          <w:lang w:val="en-US"/>
        </w:rPr>
        <w:t xml:space="preserve">Proposal </w:t>
      </w:r>
      <w:r w:rsidRPr="001E1095">
        <w:rPr>
          <w:rFonts w:hint="eastAsia"/>
          <w:b/>
          <w:szCs w:val="21"/>
          <w:lang w:val="en-US"/>
        </w:rPr>
        <w:t>8</w:t>
      </w:r>
      <w:r w:rsidRPr="001E1095">
        <w:rPr>
          <w:b/>
          <w:szCs w:val="21"/>
          <w:lang w:val="en-US"/>
        </w:rPr>
        <w:t>:</w:t>
      </w:r>
      <w:r w:rsidRPr="001E1095">
        <w:rPr>
          <w:rFonts w:hint="eastAsia"/>
          <w:b/>
          <w:szCs w:val="21"/>
          <w:lang w:val="en-US"/>
        </w:rPr>
        <w:t xml:space="preserve"> T</w:t>
      </w:r>
      <w:r w:rsidRPr="001E1095">
        <w:rPr>
          <w:b/>
          <w:szCs w:val="21"/>
          <w:lang w:val="en-US"/>
        </w:rPr>
        <w:t>he difference between RSRP1 and RSRP2 should be larger</w:t>
      </w:r>
      <w:r w:rsidRPr="001E1095">
        <w:rPr>
          <w:rFonts w:hint="eastAsia"/>
          <w:b/>
          <w:szCs w:val="21"/>
          <w:lang w:val="en-US"/>
        </w:rPr>
        <w:t xml:space="preserve"> than </w:t>
      </w:r>
      <w:r w:rsidRPr="001E1095">
        <w:rPr>
          <w:b/>
          <w:szCs w:val="21"/>
          <w:lang w:val="en-US"/>
        </w:rPr>
        <w:t>relative accuracy requirements</w:t>
      </w:r>
      <w:r w:rsidRPr="001E1095">
        <w:rPr>
          <w:rFonts w:hint="eastAsia"/>
          <w:b/>
          <w:szCs w:val="21"/>
          <w:lang w:val="en-US"/>
        </w:rPr>
        <w:t>.</w:t>
      </w:r>
    </w:p>
    <w:p w:rsidR="007F528E" w:rsidRPr="001E1095" w:rsidRDefault="007F528E" w:rsidP="007F528E">
      <w:pPr>
        <w:spacing w:before="120" w:after="0"/>
        <w:rPr>
          <w:rFonts w:hint="eastAsia"/>
          <w:b/>
        </w:rPr>
      </w:pPr>
      <w:r w:rsidRPr="001E1095">
        <w:rPr>
          <w:rFonts w:hint="eastAsia"/>
          <w:b/>
          <w:szCs w:val="21"/>
          <w:lang w:val="en-US"/>
        </w:rPr>
        <w:t xml:space="preserve">Observation: </w:t>
      </w:r>
      <w:r w:rsidRPr="001E1095">
        <w:rPr>
          <w:b/>
        </w:rPr>
        <w:t xml:space="preserve">For intra-frequency L1-RSRP measurement in FR2, </w:t>
      </w:r>
      <w:r w:rsidRPr="001E1095">
        <w:rPr>
          <w:rFonts w:hint="eastAsia"/>
          <w:b/>
        </w:rPr>
        <w:t xml:space="preserve">considering that </w:t>
      </w:r>
      <w:r w:rsidRPr="001E1095">
        <w:rPr>
          <w:b/>
        </w:rPr>
        <w:t xml:space="preserve">new sharing mechanism has been defined </w:t>
      </w:r>
      <w:r w:rsidRPr="001E1095">
        <w:rPr>
          <w:rFonts w:hint="eastAsia"/>
          <w:b/>
        </w:rPr>
        <w:t xml:space="preserve">in core requirements </w:t>
      </w:r>
      <w:r w:rsidRPr="001E1095">
        <w:rPr>
          <w:b/>
        </w:rPr>
        <w:t xml:space="preserve">when there are more than </w:t>
      </w:r>
      <w:r w:rsidRPr="001E1095">
        <w:rPr>
          <w:rFonts w:hint="eastAsia"/>
          <w:b/>
        </w:rPr>
        <w:t>one</w:t>
      </w:r>
      <w:r w:rsidRPr="001E1095">
        <w:rPr>
          <w:b/>
        </w:rPr>
        <w:t xml:space="preserve"> </w:t>
      </w:r>
      <w:proofErr w:type="spellStart"/>
      <w:r w:rsidRPr="001E1095">
        <w:rPr>
          <w:b/>
        </w:rPr>
        <w:t>neighbor</w:t>
      </w:r>
      <w:proofErr w:type="spellEnd"/>
      <w:r w:rsidRPr="001E1095">
        <w:rPr>
          <w:b/>
        </w:rPr>
        <w:t xml:space="preserve"> cell</w:t>
      </w:r>
      <w:r w:rsidRPr="001E1095">
        <w:rPr>
          <w:rFonts w:hint="eastAsia"/>
          <w:b/>
        </w:rPr>
        <w:t>s</w:t>
      </w:r>
      <w:r w:rsidRPr="001E1095">
        <w:rPr>
          <w:b/>
        </w:rPr>
        <w:t xml:space="preserve"> for intra-frequency L1-RSRP measurement</w:t>
      </w:r>
      <w:r w:rsidRPr="001E1095">
        <w:rPr>
          <w:rFonts w:hint="eastAsia"/>
          <w:b/>
        </w:rPr>
        <w:t>.</w:t>
      </w:r>
    </w:p>
    <w:p w:rsidR="007F528E" w:rsidRPr="001E1095" w:rsidRDefault="007F528E" w:rsidP="007F528E">
      <w:pPr>
        <w:spacing w:before="120" w:afterLines="50" w:after="120"/>
        <w:rPr>
          <w:b/>
        </w:rPr>
      </w:pPr>
      <w:r w:rsidRPr="001E1095">
        <w:rPr>
          <w:b/>
          <w:szCs w:val="21"/>
          <w:lang w:val="en-US"/>
        </w:rPr>
        <w:t xml:space="preserve">Proposal </w:t>
      </w:r>
      <w:r w:rsidRPr="001E1095">
        <w:rPr>
          <w:rFonts w:hint="eastAsia"/>
          <w:b/>
          <w:szCs w:val="21"/>
          <w:lang w:val="en-US"/>
        </w:rPr>
        <w:t>9</w:t>
      </w:r>
      <w:r w:rsidRPr="001E1095">
        <w:rPr>
          <w:b/>
          <w:szCs w:val="21"/>
          <w:lang w:val="en-US"/>
        </w:rPr>
        <w:t>:</w:t>
      </w:r>
      <w:r w:rsidRPr="001E1095">
        <w:rPr>
          <w:rFonts w:hint="eastAsia"/>
          <w:b/>
          <w:szCs w:val="21"/>
          <w:lang w:val="en-US"/>
        </w:rPr>
        <w:t xml:space="preserve"> </w:t>
      </w:r>
      <w:r w:rsidRPr="001E1095">
        <w:rPr>
          <w:b/>
        </w:rPr>
        <w:t xml:space="preserve">For intra-frequency L1-RSRP measurement in FR2, </w:t>
      </w:r>
      <w:r w:rsidRPr="001E1095">
        <w:rPr>
          <w:rFonts w:hint="eastAsia"/>
          <w:b/>
        </w:rPr>
        <w:t>i</w:t>
      </w:r>
      <w:r w:rsidRPr="001E1095">
        <w:rPr>
          <w:b/>
        </w:rPr>
        <w:t xml:space="preserve">t is reasonable </w:t>
      </w:r>
      <w:r w:rsidRPr="001E1095">
        <w:rPr>
          <w:rFonts w:hint="eastAsia"/>
          <w:b/>
        </w:rPr>
        <w:t>to configure</w:t>
      </w:r>
      <w:r w:rsidRPr="001E1095">
        <w:rPr>
          <w:b/>
        </w:rPr>
        <w:t xml:space="preserve"> </w:t>
      </w:r>
      <w:r w:rsidRPr="001E1095">
        <w:rPr>
          <w:rFonts w:hint="eastAsia"/>
          <w:b/>
        </w:rPr>
        <w:t xml:space="preserve">two </w:t>
      </w:r>
      <w:proofErr w:type="spellStart"/>
      <w:r w:rsidRPr="001E1095">
        <w:rPr>
          <w:b/>
        </w:rPr>
        <w:t>neighbor</w:t>
      </w:r>
      <w:proofErr w:type="spellEnd"/>
      <w:r w:rsidRPr="001E1095">
        <w:rPr>
          <w:b/>
        </w:rPr>
        <w:t xml:space="preserve"> cells</w:t>
      </w:r>
      <w:r w:rsidRPr="001E1095">
        <w:rPr>
          <w:rFonts w:hint="eastAsia"/>
          <w:b/>
        </w:rPr>
        <w:t xml:space="preserve"> for test cases </w:t>
      </w:r>
      <w:r w:rsidRPr="001E1095">
        <w:rPr>
          <w:b/>
        </w:rPr>
        <w:t>with and without TCI state activation</w:t>
      </w:r>
      <w:r w:rsidRPr="001E1095">
        <w:rPr>
          <w:rFonts w:hint="eastAsia"/>
          <w:b/>
        </w:rPr>
        <w:t xml:space="preserve"> even though it will cause long measurement delay compared with one</w:t>
      </w:r>
      <w:r w:rsidRPr="001E1095">
        <w:rPr>
          <w:b/>
        </w:rPr>
        <w:t xml:space="preserve"> </w:t>
      </w:r>
      <w:proofErr w:type="spellStart"/>
      <w:r w:rsidRPr="001E1095">
        <w:rPr>
          <w:b/>
        </w:rPr>
        <w:t>neighbor</w:t>
      </w:r>
      <w:proofErr w:type="spellEnd"/>
      <w:r w:rsidRPr="001E1095">
        <w:rPr>
          <w:b/>
        </w:rPr>
        <w:t xml:space="preserve"> cell</w:t>
      </w:r>
      <w:r w:rsidRPr="001E1095">
        <w:rPr>
          <w:rFonts w:hint="eastAsia"/>
          <w:b/>
        </w:rPr>
        <w:t>.</w:t>
      </w:r>
    </w:p>
    <w:p w:rsidR="007F528E" w:rsidRPr="001E1095" w:rsidRDefault="007F528E" w:rsidP="007F528E">
      <w:pPr>
        <w:spacing w:before="0" w:after="180"/>
        <w:rPr>
          <w:rFonts w:hint="eastAsia"/>
          <w:b/>
        </w:rPr>
      </w:pPr>
      <w:r w:rsidRPr="001E1095">
        <w:rPr>
          <w:b/>
          <w:szCs w:val="21"/>
          <w:lang w:val="en-US"/>
        </w:rPr>
        <w:t>Prop</w:t>
      </w:r>
      <w:r w:rsidRPr="001E1095">
        <w:rPr>
          <w:b/>
          <w:kern w:val="2"/>
          <w:szCs w:val="21"/>
          <w:lang w:val="en-US"/>
        </w:rPr>
        <w:t xml:space="preserve">osal </w:t>
      </w:r>
      <w:r w:rsidRPr="001E1095">
        <w:rPr>
          <w:rFonts w:hint="eastAsia"/>
          <w:b/>
          <w:kern w:val="2"/>
          <w:szCs w:val="21"/>
          <w:lang w:val="en-US"/>
        </w:rPr>
        <w:t>10</w:t>
      </w:r>
      <w:r w:rsidRPr="001E1095">
        <w:rPr>
          <w:b/>
          <w:kern w:val="2"/>
          <w:szCs w:val="21"/>
          <w:lang w:val="en-US"/>
        </w:rPr>
        <w:t xml:space="preserve">: </w:t>
      </w:r>
      <w:r w:rsidRPr="001E1095">
        <w:rPr>
          <w:b/>
        </w:rPr>
        <w:t xml:space="preserve">The duration of T2 </w:t>
      </w:r>
      <w:r w:rsidRPr="001E1095">
        <w:rPr>
          <w:rFonts w:hint="eastAsia"/>
          <w:b/>
        </w:rPr>
        <w:t>not only verifies</w:t>
      </w:r>
      <w:r w:rsidRPr="001E1095">
        <w:rPr>
          <w:b/>
        </w:rPr>
        <w:t xml:space="preserve"> PDCCH-order RACH delay</w:t>
      </w:r>
      <w:r w:rsidRPr="001E1095">
        <w:rPr>
          <w:rFonts w:hint="eastAsia"/>
          <w:b/>
        </w:rPr>
        <w:t xml:space="preserve"> but also</w:t>
      </w:r>
      <w:r w:rsidRPr="001E1095">
        <w:rPr>
          <w:b/>
        </w:rPr>
        <w:t xml:space="preserve"> </w:t>
      </w:r>
      <w:r w:rsidRPr="001E1095">
        <w:rPr>
          <w:rFonts w:hint="eastAsia"/>
          <w:b/>
        </w:rPr>
        <w:t>verifies</w:t>
      </w:r>
      <w:r w:rsidRPr="001E1095">
        <w:rPr>
          <w:b/>
        </w:rPr>
        <w:t xml:space="preserve"> interruption due to retuning to target cell, interruption during RACH transmission and interruption due to retuning back to serving cell.</w:t>
      </w:r>
    </w:p>
    <w:p w:rsidR="00482653" w:rsidRPr="001E1095" w:rsidRDefault="007F528E" w:rsidP="007F528E">
      <w:pPr>
        <w:spacing w:before="120" w:after="120"/>
        <w:rPr>
          <w:b/>
          <w:szCs w:val="21"/>
          <w:lang w:val="en-US"/>
        </w:rPr>
      </w:pPr>
      <w:r w:rsidRPr="001E1095">
        <w:rPr>
          <w:b/>
          <w:szCs w:val="21"/>
          <w:lang w:val="en-US"/>
        </w:rPr>
        <w:t>Prop</w:t>
      </w:r>
      <w:r w:rsidRPr="001E1095">
        <w:rPr>
          <w:b/>
          <w:kern w:val="2"/>
          <w:szCs w:val="21"/>
          <w:lang w:val="en-US"/>
        </w:rPr>
        <w:t xml:space="preserve">osal </w:t>
      </w:r>
      <w:r w:rsidRPr="001E1095">
        <w:rPr>
          <w:rFonts w:hint="eastAsia"/>
          <w:b/>
          <w:kern w:val="2"/>
          <w:szCs w:val="21"/>
          <w:lang w:val="en-US"/>
        </w:rPr>
        <w:t>11</w:t>
      </w:r>
      <w:r w:rsidRPr="001E1095">
        <w:rPr>
          <w:b/>
          <w:kern w:val="2"/>
          <w:szCs w:val="21"/>
          <w:lang w:val="en-US"/>
        </w:rPr>
        <w:t>:</w:t>
      </w:r>
      <w:r w:rsidRPr="001E1095">
        <w:rPr>
          <w:rFonts w:hint="eastAsia"/>
          <w:b/>
          <w:szCs w:val="21"/>
          <w:lang w:val="en-US"/>
        </w:rPr>
        <w:t xml:space="preserve"> T</w:t>
      </w:r>
      <w:r w:rsidRPr="001E1095">
        <w:rPr>
          <w:b/>
          <w:szCs w:val="21"/>
          <w:lang w:val="en-US"/>
        </w:rPr>
        <w:t>he time gap between PDCCH-order and TCI sate activation command is longer than the time duration to be discussed in core part.</w:t>
      </w:r>
    </w:p>
    <w:p w:rsidR="00EE45A3" w:rsidRPr="001E1095"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E1095">
        <w:rPr>
          <w:rFonts w:hint="eastAsia"/>
        </w:rPr>
        <w:t>Reference</w:t>
      </w:r>
    </w:p>
    <w:p w:rsidR="00CA320D" w:rsidRPr="001E1095" w:rsidRDefault="00CA320D" w:rsidP="00CA320D">
      <w:pPr>
        <w:pStyle w:val="ab"/>
        <w:ind w:left="540" w:hangingChars="270" w:hanging="540"/>
        <w:rPr>
          <w:sz w:val="20"/>
          <w:szCs w:val="21"/>
          <w:lang w:val="pl-PL"/>
        </w:rPr>
      </w:pPr>
      <w:r w:rsidRPr="001E1095">
        <w:rPr>
          <w:sz w:val="20"/>
          <w:szCs w:val="21"/>
          <w:lang w:val="pl-PL"/>
        </w:rPr>
        <w:t>[1]</w:t>
      </w:r>
      <w:r w:rsidRPr="001E1095">
        <w:rPr>
          <w:sz w:val="20"/>
          <w:szCs w:val="21"/>
          <w:lang w:val="pl-PL"/>
        </w:rPr>
        <w:tab/>
        <w:t>R4-2403385 WF on NR mobility enhancements (part 1), MediaTek Inc.</w:t>
      </w:r>
      <w:r w:rsidRPr="001E1095">
        <w:rPr>
          <w:rFonts w:hint="eastAsia"/>
          <w:sz w:val="20"/>
          <w:szCs w:val="21"/>
          <w:lang w:val="pl-PL"/>
        </w:rPr>
        <w:t xml:space="preserve"> </w:t>
      </w:r>
    </w:p>
    <w:p w:rsidR="00812710" w:rsidRPr="001E1095" w:rsidRDefault="00812710" w:rsidP="00CA320D">
      <w:pPr>
        <w:pStyle w:val="ab"/>
        <w:ind w:left="540" w:hangingChars="270" w:hanging="540"/>
        <w:rPr>
          <w:sz w:val="20"/>
          <w:szCs w:val="21"/>
          <w:lang w:val="pl-PL"/>
        </w:rPr>
      </w:pPr>
      <w:r w:rsidRPr="001E1095">
        <w:rPr>
          <w:rFonts w:hint="eastAsia"/>
          <w:sz w:val="20"/>
          <w:szCs w:val="21"/>
          <w:lang w:val="pl-PL"/>
        </w:rPr>
        <w:t>[2]</w:t>
      </w:r>
      <w:r w:rsidRPr="001E1095">
        <w:rPr>
          <w:rFonts w:eastAsiaTheme="minorEastAsia" w:hint="eastAsia"/>
          <w:lang w:val="en-US"/>
        </w:rPr>
        <w:t xml:space="preserve">      </w:t>
      </w:r>
      <w:r w:rsidRPr="001E1095">
        <w:rPr>
          <w:rFonts w:eastAsia="Calibri"/>
          <w:lang w:val="en-US"/>
        </w:rPr>
        <w:t>3GPP TS 38.</w:t>
      </w:r>
      <w:r w:rsidRPr="001E1095">
        <w:rPr>
          <w:rFonts w:eastAsiaTheme="minorEastAsia" w:hint="eastAsia"/>
          <w:lang w:val="en-US"/>
        </w:rPr>
        <w:t>133</w:t>
      </w:r>
      <w:r w:rsidRPr="001E1095">
        <w:rPr>
          <w:rFonts w:eastAsia="Calibri"/>
          <w:lang w:val="en-US"/>
        </w:rPr>
        <w:t>: “NR; Requirements for support of radio resource management”.</w:t>
      </w:r>
    </w:p>
    <w:p w:rsidR="00CA174F" w:rsidRPr="001E1095" w:rsidRDefault="00CA174F" w:rsidP="00123542">
      <w:pPr>
        <w:pStyle w:val="ab"/>
        <w:ind w:left="0" w:firstLine="0"/>
        <w:rPr>
          <w:sz w:val="20"/>
        </w:rPr>
      </w:pPr>
    </w:p>
    <w:sectPr w:rsidR="00CA174F" w:rsidRPr="001E109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7B1" w:rsidRDefault="00D407B1" w:rsidP="0095591C">
      <w:pPr>
        <w:spacing w:after="60"/>
        <w:ind w:left="210"/>
      </w:pPr>
      <w:r>
        <w:separator/>
      </w:r>
    </w:p>
    <w:p w:rsidR="00D407B1" w:rsidRDefault="00D407B1"/>
  </w:endnote>
  <w:endnote w:type="continuationSeparator" w:id="0">
    <w:p w:rsidR="00D407B1" w:rsidRDefault="00D407B1" w:rsidP="0095591C">
      <w:pPr>
        <w:spacing w:after="60"/>
        <w:ind w:left="210"/>
      </w:pPr>
      <w:r>
        <w:continuationSeparator/>
      </w:r>
    </w:p>
    <w:p w:rsidR="00D407B1" w:rsidRDefault="00D407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Yu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FEB" w:rsidRDefault="00E13FE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E1095">
      <w:t>4</w:t>
    </w:r>
    <w:r>
      <w:fldChar w:fldCharType="end"/>
    </w:r>
  </w:p>
  <w:p w:rsidR="00E13FEB" w:rsidRDefault="00E13F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7B1" w:rsidRDefault="00D407B1" w:rsidP="0095591C">
      <w:pPr>
        <w:spacing w:after="60"/>
        <w:ind w:left="210"/>
      </w:pPr>
      <w:r>
        <w:separator/>
      </w:r>
    </w:p>
    <w:p w:rsidR="00D407B1" w:rsidRDefault="00D407B1"/>
  </w:footnote>
  <w:footnote w:type="continuationSeparator" w:id="0">
    <w:p w:rsidR="00D407B1" w:rsidRDefault="00D407B1" w:rsidP="0095591C">
      <w:pPr>
        <w:spacing w:after="60"/>
        <w:ind w:left="210"/>
      </w:pPr>
      <w:r>
        <w:continuationSeparator/>
      </w:r>
    </w:p>
    <w:p w:rsidR="00D407B1" w:rsidRDefault="00D407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FEB" w:rsidRDefault="00E13FE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13FEB" w:rsidRDefault="00E13F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E9090B"/>
    <w:multiLevelType w:val="hybridMultilevel"/>
    <w:tmpl w:val="3728499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6363952"/>
    <w:multiLevelType w:val="hybridMultilevel"/>
    <w:tmpl w:val="8B90B33A"/>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6D44ECF"/>
    <w:multiLevelType w:val="hybridMultilevel"/>
    <w:tmpl w:val="329865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7F6A94"/>
    <w:multiLevelType w:val="hybridMultilevel"/>
    <w:tmpl w:val="FED84C0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
  </w:num>
  <w:num w:numId="4">
    <w:abstractNumId w:val="20"/>
  </w:num>
  <w:num w:numId="5">
    <w:abstractNumId w:val="10"/>
  </w:num>
  <w:num w:numId="6">
    <w:abstractNumId w:val="31"/>
  </w:num>
  <w:num w:numId="7">
    <w:abstractNumId w:val="2"/>
  </w:num>
  <w:num w:numId="8">
    <w:abstractNumId w:val="22"/>
  </w:num>
  <w:num w:numId="9">
    <w:abstractNumId w:val="14"/>
  </w:num>
  <w:num w:numId="10">
    <w:abstractNumId w:val="28"/>
  </w:num>
  <w:num w:numId="11">
    <w:abstractNumId w:val="32"/>
  </w:num>
  <w:num w:numId="12">
    <w:abstractNumId w:val="33"/>
  </w:num>
  <w:num w:numId="13">
    <w:abstractNumId w:val="15"/>
  </w:num>
  <w:num w:numId="14">
    <w:abstractNumId w:val="18"/>
  </w:num>
  <w:num w:numId="15">
    <w:abstractNumId w:val="13"/>
  </w:num>
  <w:num w:numId="16">
    <w:abstractNumId w:val="27"/>
  </w:num>
  <w:num w:numId="17">
    <w:abstractNumId w:val="0"/>
  </w:num>
  <w:num w:numId="18">
    <w:abstractNumId w:val="26"/>
  </w:num>
  <w:num w:numId="19">
    <w:abstractNumId w:val="3"/>
  </w:num>
  <w:num w:numId="20">
    <w:abstractNumId w:val="11"/>
  </w:num>
  <w:num w:numId="21">
    <w:abstractNumId w:val="30"/>
  </w:num>
  <w:num w:numId="22">
    <w:abstractNumId w:val="8"/>
  </w:num>
  <w:num w:numId="23">
    <w:abstractNumId w:val="23"/>
  </w:num>
  <w:num w:numId="24">
    <w:abstractNumId w:val="21"/>
  </w:num>
  <w:num w:numId="25">
    <w:abstractNumId w:val="9"/>
  </w:num>
  <w:num w:numId="26">
    <w:abstractNumId w:val="17"/>
  </w:num>
  <w:num w:numId="27">
    <w:abstractNumId w:val="7"/>
  </w:num>
  <w:num w:numId="28">
    <w:abstractNumId w:val="12"/>
  </w:num>
  <w:num w:numId="29">
    <w:abstractNumId w:val="16"/>
  </w:num>
  <w:num w:numId="30">
    <w:abstractNumId w:val="25"/>
  </w:num>
  <w:num w:numId="31">
    <w:abstractNumId w:val="6"/>
  </w:num>
  <w:num w:numId="32">
    <w:abstractNumId w:val="4"/>
  </w:num>
  <w:num w:numId="33">
    <w:abstractNumId w:val="19"/>
  </w:num>
  <w:num w:numId="3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2A5"/>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5DB"/>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0D8E"/>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332"/>
    <w:rsid w:val="00027A84"/>
    <w:rsid w:val="00030323"/>
    <w:rsid w:val="00030D9E"/>
    <w:rsid w:val="00030DFC"/>
    <w:rsid w:val="0003162B"/>
    <w:rsid w:val="00031ADF"/>
    <w:rsid w:val="00031B87"/>
    <w:rsid w:val="00031CDC"/>
    <w:rsid w:val="00031D9B"/>
    <w:rsid w:val="00031F89"/>
    <w:rsid w:val="00032156"/>
    <w:rsid w:val="00032220"/>
    <w:rsid w:val="000322C3"/>
    <w:rsid w:val="00032392"/>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C63"/>
    <w:rsid w:val="00040FF7"/>
    <w:rsid w:val="0004151C"/>
    <w:rsid w:val="000415D5"/>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3D53"/>
    <w:rsid w:val="00073F38"/>
    <w:rsid w:val="00074646"/>
    <w:rsid w:val="00074D21"/>
    <w:rsid w:val="00075020"/>
    <w:rsid w:val="00075299"/>
    <w:rsid w:val="00075C68"/>
    <w:rsid w:val="00075F36"/>
    <w:rsid w:val="000768C8"/>
    <w:rsid w:val="00076F3D"/>
    <w:rsid w:val="00077639"/>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844"/>
    <w:rsid w:val="00095CC0"/>
    <w:rsid w:val="00095E9C"/>
    <w:rsid w:val="00095F09"/>
    <w:rsid w:val="0009612C"/>
    <w:rsid w:val="00096216"/>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17A"/>
    <w:rsid w:val="000A63B1"/>
    <w:rsid w:val="000A63FB"/>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8DB"/>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38"/>
    <w:rsid w:val="001001FC"/>
    <w:rsid w:val="00100324"/>
    <w:rsid w:val="001004D0"/>
    <w:rsid w:val="00101494"/>
    <w:rsid w:val="00101911"/>
    <w:rsid w:val="00101AD5"/>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892"/>
    <w:rsid w:val="00110A50"/>
    <w:rsid w:val="0011165C"/>
    <w:rsid w:val="00111E4B"/>
    <w:rsid w:val="00112C82"/>
    <w:rsid w:val="0011308A"/>
    <w:rsid w:val="0011378B"/>
    <w:rsid w:val="00114704"/>
    <w:rsid w:val="001149AD"/>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54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2C7"/>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7"/>
    <w:rsid w:val="00171BAB"/>
    <w:rsid w:val="00171BCB"/>
    <w:rsid w:val="00171E2C"/>
    <w:rsid w:val="00171FBD"/>
    <w:rsid w:val="00172385"/>
    <w:rsid w:val="001726CA"/>
    <w:rsid w:val="001729F9"/>
    <w:rsid w:val="00172D53"/>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88A"/>
    <w:rsid w:val="00186A12"/>
    <w:rsid w:val="00186AB3"/>
    <w:rsid w:val="00186BC6"/>
    <w:rsid w:val="00186E7B"/>
    <w:rsid w:val="00187108"/>
    <w:rsid w:val="001906E8"/>
    <w:rsid w:val="00191450"/>
    <w:rsid w:val="00191569"/>
    <w:rsid w:val="00191B08"/>
    <w:rsid w:val="001926AE"/>
    <w:rsid w:val="0019278D"/>
    <w:rsid w:val="0019287C"/>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6885"/>
    <w:rsid w:val="001B7027"/>
    <w:rsid w:val="001B7169"/>
    <w:rsid w:val="001B71A8"/>
    <w:rsid w:val="001B7297"/>
    <w:rsid w:val="001B746B"/>
    <w:rsid w:val="001B77F0"/>
    <w:rsid w:val="001B7862"/>
    <w:rsid w:val="001C032D"/>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3B12"/>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095"/>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C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3692B"/>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2F3"/>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C6E"/>
    <w:rsid w:val="002A0F0A"/>
    <w:rsid w:val="002A128B"/>
    <w:rsid w:val="002A17D9"/>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6BE"/>
    <w:rsid w:val="002D5965"/>
    <w:rsid w:val="002D5FEC"/>
    <w:rsid w:val="002D601A"/>
    <w:rsid w:val="002D647B"/>
    <w:rsid w:val="002D6AB2"/>
    <w:rsid w:val="002D6E7B"/>
    <w:rsid w:val="002D7294"/>
    <w:rsid w:val="002D781E"/>
    <w:rsid w:val="002D7984"/>
    <w:rsid w:val="002E08C8"/>
    <w:rsid w:val="002E0A6B"/>
    <w:rsid w:val="002E1A3C"/>
    <w:rsid w:val="002E1B44"/>
    <w:rsid w:val="002E1BC5"/>
    <w:rsid w:val="002E1DF3"/>
    <w:rsid w:val="002E26A2"/>
    <w:rsid w:val="002E2B4F"/>
    <w:rsid w:val="002E2C78"/>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01A"/>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1E7B"/>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C2B"/>
    <w:rsid w:val="00331D78"/>
    <w:rsid w:val="00332662"/>
    <w:rsid w:val="0033278B"/>
    <w:rsid w:val="00332F61"/>
    <w:rsid w:val="003330E4"/>
    <w:rsid w:val="003331DA"/>
    <w:rsid w:val="00333B38"/>
    <w:rsid w:val="00333B48"/>
    <w:rsid w:val="00333B91"/>
    <w:rsid w:val="0033428C"/>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00F"/>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08E"/>
    <w:rsid w:val="0035559F"/>
    <w:rsid w:val="00355EA6"/>
    <w:rsid w:val="00356072"/>
    <w:rsid w:val="00356642"/>
    <w:rsid w:val="00356B37"/>
    <w:rsid w:val="00356E4B"/>
    <w:rsid w:val="00357063"/>
    <w:rsid w:val="0035745B"/>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606"/>
    <w:rsid w:val="003937D9"/>
    <w:rsid w:val="003942C5"/>
    <w:rsid w:val="003945B6"/>
    <w:rsid w:val="00394AB2"/>
    <w:rsid w:val="0039593E"/>
    <w:rsid w:val="00395D93"/>
    <w:rsid w:val="00396218"/>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03CF"/>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BAF"/>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4BB"/>
    <w:rsid w:val="0041215A"/>
    <w:rsid w:val="004127B6"/>
    <w:rsid w:val="00412982"/>
    <w:rsid w:val="00413C0F"/>
    <w:rsid w:val="004146B9"/>
    <w:rsid w:val="00414B96"/>
    <w:rsid w:val="004152FE"/>
    <w:rsid w:val="0041530A"/>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49D"/>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F4D"/>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A96"/>
    <w:rsid w:val="00465B13"/>
    <w:rsid w:val="00465D9A"/>
    <w:rsid w:val="004669C7"/>
    <w:rsid w:val="00466FE2"/>
    <w:rsid w:val="00467619"/>
    <w:rsid w:val="00467807"/>
    <w:rsid w:val="00467890"/>
    <w:rsid w:val="00467B94"/>
    <w:rsid w:val="00467E95"/>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44D"/>
    <w:rsid w:val="00482653"/>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152"/>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0D4"/>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7F9"/>
    <w:rsid w:val="00516F0E"/>
    <w:rsid w:val="00517173"/>
    <w:rsid w:val="0052021B"/>
    <w:rsid w:val="005202B6"/>
    <w:rsid w:val="00520424"/>
    <w:rsid w:val="005207F0"/>
    <w:rsid w:val="00520DAC"/>
    <w:rsid w:val="00521361"/>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0C8A"/>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0B"/>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586"/>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4F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1B0B"/>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133"/>
    <w:rsid w:val="0062537D"/>
    <w:rsid w:val="00625B5F"/>
    <w:rsid w:val="00625D76"/>
    <w:rsid w:val="006301DB"/>
    <w:rsid w:val="0063076F"/>
    <w:rsid w:val="0063086D"/>
    <w:rsid w:val="00630B68"/>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480"/>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5E4E"/>
    <w:rsid w:val="00676023"/>
    <w:rsid w:val="00676B92"/>
    <w:rsid w:val="00677391"/>
    <w:rsid w:val="00677793"/>
    <w:rsid w:val="00680768"/>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1D3B"/>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52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6F2E"/>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3A2"/>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DDB"/>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26B"/>
    <w:rsid w:val="00753643"/>
    <w:rsid w:val="0075381A"/>
    <w:rsid w:val="00754552"/>
    <w:rsid w:val="007558D5"/>
    <w:rsid w:val="00755987"/>
    <w:rsid w:val="00755B8A"/>
    <w:rsid w:val="00755E08"/>
    <w:rsid w:val="0075620F"/>
    <w:rsid w:val="007566CA"/>
    <w:rsid w:val="00756F69"/>
    <w:rsid w:val="007572FF"/>
    <w:rsid w:val="00760460"/>
    <w:rsid w:val="007604F5"/>
    <w:rsid w:val="00760FC9"/>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9B"/>
    <w:rsid w:val="007C3DD1"/>
    <w:rsid w:val="007C4760"/>
    <w:rsid w:val="007C4761"/>
    <w:rsid w:val="007C5817"/>
    <w:rsid w:val="007C6EC2"/>
    <w:rsid w:val="007C760D"/>
    <w:rsid w:val="007C7D44"/>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0F1"/>
    <w:rsid w:val="007D63BF"/>
    <w:rsid w:val="007D6525"/>
    <w:rsid w:val="007D66E3"/>
    <w:rsid w:val="007D6A22"/>
    <w:rsid w:val="007D712D"/>
    <w:rsid w:val="007D781D"/>
    <w:rsid w:val="007D7939"/>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28E"/>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10"/>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42E"/>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568F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CAC"/>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963"/>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64"/>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1AB2"/>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6DCA"/>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30D"/>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90E"/>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173"/>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5CD"/>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0B3"/>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67C3B"/>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D1B"/>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4E7D"/>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59BC"/>
    <w:rsid w:val="009A6A43"/>
    <w:rsid w:val="009A6DB7"/>
    <w:rsid w:val="009A750D"/>
    <w:rsid w:val="009A7979"/>
    <w:rsid w:val="009A7A23"/>
    <w:rsid w:val="009A7F0F"/>
    <w:rsid w:val="009B008A"/>
    <w:rsid w:val="009B05B2"/>
    <w:rsid w:val="009B075D"/>
    <w:rsid w:val="009B0F33"/>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8B5"/>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761"/>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088"/>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CB0"/>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10C7"/>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FAD"/>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28EA"/>
    <w:rsid w:val="00A5308B"/>
    <w:rsid w:val="00A530D1"/>
    <w:rsid w:val="00A5320A"/>
    <w:rsid w:val="00A5330E"/>
    <w:rsid w:val="00A5357F"/>
    <w:rsid w:val="00A53A89"/>
    <w:rsid w:val="00A53F30"/>
    <w:rsid w:val="00A548D9"/>
    <w:rsid w:val="00A54B56"/>
    <w:rsid w:val="00A55313"/>
    <w:rsid w:val="00A557F5"/>
    <w:rsid w:val="00A55A8A"/>
    <w:rsid w:val="00A55C1E"/>
    <w:rsid w:val="00A561F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C3E"/>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6A50"/>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3C4"/>
    <w:rsid w:val="00AC57F1"/>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E15"/>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4B69"/>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B91"/>
    <w:rsid w:val="00B14F22"/>
    <w:rsid w:val="00B151BA"/>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364C"/>
    <w:rsid w:val="00B25306"/>
    <w:rsid w:val="00B2538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287"/>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22B"/>
    <w:rsid w:val="00B475CC"/>
    <w:rsid w:val="00B4777B"/>
    <w:rsid w:val="00B47CE1"/>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92F"/>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7782D"/>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2B6"/>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AB0"/>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90C"/>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345"/>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4F8"/>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1ED"/>
    <w:rsid w:val="00C904F2"/>
    <w:rsid w:val="00C9054A"/>
    <w:rsid w:val="00C906C0"/>
    <w:rsid w:val="00C90949"/>
    <w:rsid w:val="00C90984"/>
    <w:rsid w:val="00C9163B"/>
    <w:rsid w:val="00C91975"/>
    <w:rsid w:val="00C91FCA"/>
    <w:rsid w:val="00C924A6"/>
    <w:rsid w:val="00C92597"/>
    <w:rsid w:val="00C938CE"/>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D48"/>
    <w:rsid w:val="00CA1EB3"/>
    <w:rsid w:val="00CA1FCF"/>
    <w:rsid w:val="00CA1FEA"/>
    <w:rsid w:val="00CA2219"/>
    <w:rsid w:val="00CA2950"/>
    <w:rsid w:val="00CA31F6"/>
    <w:rsid w:val="00CA320D"/>
    <w:rsid w:val="00CA44C2"/>
    <w:rsid w:val="00CA481C"/>
    <w:rsid w:val="00CA4D09"/>
    <w:rsid w:val="00CA5101"/>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77A"/>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6B7A"/>
    <w:rsid w:val="00CC7009"/>
    <w:rsid w:val="00CC72DA"/>
    <w:rsid w:val="00CC750E"/>
    <w:rsid w:val="00CC78A2"/>
    <w:rsid w:val="00CC792A"/>
    <w:rsid w:val="00CD001C"/>
    <w:rsid w:val="00CD04F7"/>
    <w:rsid w:val="00CD0FB0"/>
    <w:rsid w:val="00CD10F0"/>
    <w:rsid w:val="00CD12FE"/>
    <w:rsid w:val="00CD1319"/>
    <w:rsid w:val="00CD1332"/>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0E"/>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172C"/>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7B1"/>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610"/>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01B"/>
    <w:rsid w:val="00D70313"/>
    <w:rsid w:val="00D704CB"/>
    <w:rsid w:val="00D70668"/>
    <w:rsid w:val="00D70A01"/>
    <w:rsid w:val="00D70D2B"/>
    <w:rsid w:val="00D71140"/>
    <w:rsid w:val="00D71D38"/>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B46"/>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4920"/>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0AF"/>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5EA"/>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810"/>
    <w:rsid w:val="00DC7E95"/>
    <w:rsid w:val="00DD1C36"/>
    <w:rsid w:val="00DD2147"/>
    <w:rsid w:val="00DD2196"/>
    <w:rsid w:val="00DD2A63"/>
    <w:rsid w:val="00DD2F05"/>
    <w:rsid w:val="00DD300B"/>
    <w:rsid w:val="00DD3084"/>
    <w:rsid w:val="00DD355D"/>
    <w:rsid w:val="00DD479B"/>
    <w:rsid w:val="00DD4805"/>
    <w:rsid w:val="00DD4AA6"/>
    <w:rsid w:val="00DD506C"/>
    <w:rsid w:val="00DD552D"/>
    <w:rsid w:val="00DD63D9"/>
    <w:rsid w:val="00DD666C"/>
    <w:rsid w:val="00DD6A28"/>
    <w:rsid w:val="00DD71FC"/>
    <w:rsid w:val="00DD7310"/>
    <w:rsid w:val="00DD74D2"/>
    <w:rsid w:val="00DD76DF"/>
    <w:rsid w:val="00DD7C24"/>
    <w:rsid w:val="00DD7E88"/>
    <w:rsid w:val="00DE027B"/>
    <w:rsid w:val="00DE0AE4"/>
    <w:rsid w:val="00DE1518"/>
    <w:rsid w:val="00DE1C7B"/>
    <w:rsid w:val="00DE22EC"/>
    <w:rsid w:val="00DE26B6"/>
    <w:rsid w:val="00DE278E"/>
    <w:rsid w:val="00DE31A5"/>
    <w:rsid w:val="00DE32BD"/>
    <w:rsid w:val="00DE43AA"/>
    <w:rsid w:val="00DE54A4"/>
    <w:rsid w:val="00DE56BD"/>
    <w:rsid w:val="00DE700B"/>
    <w:rsid w:val="00DE7771"/>
    <w:rsid w:val="00DE794C"/>
    <w:rsid w:val="00DE7A50"/>
    <w:rsid w:val="00DF0608"/>
    <w:rsid w:val="00DF086A"/>
    <w:rsid w:val="00DF1C22"/>
    <w:rsid w:val="00DF1C88"/>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3FEB"/>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D14"/>
    <w:rsid w:val="00E341B4"/>
    <w:rsid w:val="00E345EC"/>
    <w:rsid w:val="00E346AE"/>
    <w:rsid w:val="00E35644"/>
    <w:rsid w:val="00E36A1C"/>
    <w:rsid w:val="00E370E3"/>
    <w:rsid w:val="00E374AB"/>
    <w:rsid w:val="00E37666"/>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2E6D"/>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731"/>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319"/>
    <w:rsid w:val="00EA177E"/>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E2B"/>
    <w:rsid w:val="00ED0F30"/>
    <w:rsid w:val="00ED1104"/>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433"/>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17D6"/>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2C59"/>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354"/>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901"/>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1089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SGS Table Basic 1,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1089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SGS Table Basic 1,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48442504">
      <w:bodyDiv w:val="1"/>
      <w:marLeft w:val="0"/>
      <w:marRight w:val="0"/>
      <w:marTop w:val="0"/>
      <w:marBottom w:val="0"/>
      <w:divBdr>
        <w:top w:val="none" w:sz="0" w:space="0" w:color="auto"/>
        <w:left w:val="none" w:sz="0" w:space="0" w:color="auto"/>
        <w:bottom w:val="none" w:sz="0" w:space="0" w:color="auto"/>
        <w:right w:val="none" w:sz="0" w:space="0" w:color="auto"/>
      </w:divBdr>
      <w:divsChild>
        <w:div w:id="437220991">
          <w:marLeft w:val="1973"/>
          <w:marRight w:val="0"/>
          <w:marTop w:val="80"/>
          <w:marBottom w:val="0"/>
          <w:divBdr>
            <w:top w:val="none" w:sz="0" w:space="0" w:color="auto"/>
            <w:left w:val="none" w:sz="0" w:space="0" w:color="auto"/>
            <w:bottom w:val="none" w:sz="0" w:space="0" w:color="auto"/>
            <w:right w:val="none" w:sz="0" w:space="0" w:color="auto"/>
          </w:divBdr>
        </w:div>
        <w:div w:id="602883187">
          <w:marLeft w:val="1973"/>
          <w:marRight w:val="0"/>
          <w:marTop w:val="8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281964551">
      <w:bodyDiv w:val="1"/>
      <w:marLeft w:val="0"/>
      <w:marRight w:val="0"/>
      <w:marTop w:val="0"/>
      <w:marBottom w:val="0"/>
      <w:divBdr>
        <w:top w:val="none" w:sz="0" w:space="0" w:color="auto"/>
        <w:left w:val="none" w:sz="0" w:space="0" w:color="auto"/>
        <w:bottom w:val="none" w:sz="0" w:space="0" w:color="auto"/>
        <w:right w:val="none" w:sz="0" w:space="0" w:color="auto"/>
      </w:divBdr>
      <w:divsChild>
        <w:div w:id="1288045523">
          <w:marLeft w:val="0"/>
          <w:marRight w:val="0"/>
          <w:marTop w:val="0"/>
          <w:marBottom w:val="0"/>
          <w:divBdr>
            <w:top w:val="none" w:sz="0" w:space="0" w:color="auto"/>
            <w:left w:val="none" w:sz="0" w:space="0" w:color="auto"/>
            <w:bottom w:val="none" w:sz="0" w:space="0" w:color="auto"/>
            <w:right w:val="none" w:sz="0" w:space="0" w:color="auto"/>
          </w:divBdr>
          <w:divsChild>
            <w:div w:id="1033530234">
              <w:marLeft w:val="0"/>
              <w:marRight w:val="0"/>
              <w:marTop w:val="0"/>
              <w:marBottom w:val="0"/>
              <w:divBdr>
                <w:top w:val="single" w:sz="6" w:space="0" w:color="FFFFFF"/>
                <w:left w:val="single" w:sz="6" w:space="0" w:color="FFFFFF"/>
                <w:bottom w:val="single" w:sz="6" w:space="0" w:color="FFFFFF"/>
                <w:right w:val="single" w:sz="6" w:space="0" w:color="FFFFFF"/>
              </w:divBdr>
              <w:divsChild>
                <w:div w:id="629168663">
                  <w:marLeft w:val="0"/>
                  <w:marRight w:val="0"/>
                  <w:marTop w:val="0"/>
                  <w:marBottom w:val="0"/>
                  <w:divBdr>
                    <w:top w:val="none" w:sz="0" w:space="0" w:color="auto"/>
                    <w:left w:val="none" w:sz="0" w:space="0" w:color="auto"/>
                    <w:bottom w:val="none" w:sz="0" w:space="0" w:color="auto"/>
                    <w:right w:val="none" w:sz="0" w:space="0" w:color="auto"/>
                  </w:divBdr>
                  <w:divsChild>
                    <w:div w:id="8848765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36345339">
          <w:marLeft w:val="0"/>
          <w:marRight w:val="0"/>
          <w:marTop w:val="0"/>
          <w:marBottom w:val="0"/>
          <w:divBdr>
            <w:top w:val="none" w:sz="0" w:space="0" w:color="auto"/>
            <w:left w:val="none" w:sz="0" w:space="0" w:color="auto"/>
            <w:bottom w:val="none" w:sz="0" w:space="0" w:color="auto"/>
            <w:right w:val="none" w:sz="0" w:space="0" w:color="auto"/>
          </w:divBdr>
          <w:divsChild>
            <w:div w:id="1276867975">
              <w:marLeft w:val="0"/>
              <w:marRight w:val="0"/>
              <w:marTop w:val="0"/>
              <w:marBottom w:val="0"/>
              <w:divBdr>
                <w:top w:val="none" w:sz="0" w:space="0" w:color="auto"/>
                <w:left w:val="none" w:sz="0" w:space="0" w:color="auto"/>
                <w:bottom w:val="none" w:sz="0" w:space="0" w:color="auto"/>
                <w:right w:val="none" w:sz="0" w:space="0" w:color="auto"/>
              </w:divBdr>
              <w:divsChild>
                <w:div w:id="1334068538">
                  <w:marLeft w:val="0"/>
                  <w:marRight w:val="0"/>
                  <w:marTop w:val="0"/>
                  <w:marBottom w:val="0"/>
                  <w:divBdr>
                    <w:top w:val="none" w:sz="0" w:space="0" w:color="auto"/>
                    <w:left w:val="none" w:sz="0" w:space="0" w:color="auto"/>
                    <w:bottom w:val="none" w:sz="0" w:space="0" w:color="auto"/>
                    <w:right w:val="none" w:sz="0" w:space="0" w:color="auto"/>
                  </w:divBdr>
                  <w:divsChild>
                    <w:div w:id="11510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71596101">
      <w:bodyDiv w:val="1"/>
      <w:marLeft w:val="0"/>
      <w:marRight w:val="0"/>
      <w:marTop w:val="0"/>
      <w:marBottom w:val="0"/>
      <w:divBdr>
        <w:top w:val="none" w:sz="0" w:space="0" w:color="auto"/>
        <w:left w:val="none" w:sz="0" w:space="0" w:color="auto"/>
        <w:bottom w:val="none" w:sz="0" w:space="0" w:color="auto"/>
        <w:right w:val="none" w:sz="0" w:space="0" w:color="auto"/>
      </w:divBdr>
      <w:divsChild>
        <w:div w:id="710541581">
          <w:marLeft w:val="0"/>
          <w:marRight w:val="0"/>
          <w:marTop w:val="0"/>
          <w:marBottom w:val="0"/>
          <w:divBdr>
            <w:top w:val="none" w:sz="0" w:space="0" w:color="auto"/>
            <w:left w:val="none" w:sz="0" w:space="0" w:color="auto"/>
            <w:bottom w:val="none" w:sz="0" w:space="0" w:color="auto"/>
            <w:right w:val="none" w:sz="0" w:space="0" w:color="auto"/>
          </w:divBdr>
          <w:divsChild>
            <w:div w:id="598178816">
              <w:marLeft w:val="0"/>
              <w:marRight w:val="0"/>
              <w:marTop w:val="0"/>
              <w:marBottom w:val="0"/>
              <w:divBdr>
                <w:top w:val="single" w:sz="6" w:space="0" w:color="FFFFFF"/>
                <w:left w:val="single" w:sz="6" w:space="0" w:color="FFFFFF"/>
                <w:bottom w:val="single" w:sz="6" w:space="0" w:color="FFFFFF"/>
                <w:right w:val="single" w:sz="6" w:space="0" w:color="FFFFFF"/>
              </w:divBdr>
              <w:divsChild>
                <w:div w:id="227035345">
                  <w:marLeft w:val="0"/>
                  <w:marRight w:val="0"/>
                  <w:marTop w:val="0"/>
                  <w:marBottom w:val="0"/>
                  <w:divBdr>
                    <w:top w:val="none" w:sz="0" w:space="0" w:color="auto"/>
                    <w:left w:val="none" w:sz="0" w:space="0" w:color="auto"/>
                    <w:bottom w:val="none" w:sz="0" w:space="0" w:color="auto"/>
                    <w:right w:val="none" w:sz="0" w:space="0" w:color="auto"/>
                  </w:divBdr>
                  <w:divsChild>
                    <w:div w:id="8928161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67309394">
          <w:marLeft w:val="0"/>
          <w:marRight w:val="0"/>
          <w:marTop w:val="0"/>
          <w:marBottom w:val="0"/>
          <w:divBdr>
            <w:top w:val="none" w:sz="0" w:space="0" w:color="auto"/>
            <w:left w:val="none" w:sz="0" w:space="0" w:color="auto"/>
            <w:bottom w:val="none" w:sz="0" w:space="0" w:color="auto"/>
            <w:right w:val="none" w:sz="0" w:space="0" w:color="auto"/>
          </w:divBdr>
          <w:divsChild>
            <w:div w:id="667244622">
              <w:marLeft w:val="0"/>
              <w:marRight w:val="0"/>
              <w:marTop w:val="0"/>
              <w:marBottom w:val="0"/>
              <w:divBdr>
                <w:top w:val="none" w:sz="0" w:space="0" w:color="auto"/>
                <w:left w:val="none" w:sz="0" w:space="0" w:color="auto"/>
                <w:bottom w:val="none" w:sz="0" w:space="0" w:color="auto"/>
                <w:right w:val="none" w:sz="0" w:space="0" w:color="auto"/>
              </w:divBdr>
              <w:divsChild>
                <w:div w:id="2024891937">
                  <w:marLeft w:val="0"/>
                  <w:marRight w:val="0"/>
                  <w:marTop w:val="0"/>
                  <w:marBottom w:val="0"/>
                  <w:divBdr>
                    <w:top w:val="none" w:sz="0" w:space="0" w:color="auto"/>
                    <w:left w:val="none" w:sz="0" w:space="0" w:color="auto"/>
                    <w:bottom w:val="none" w:sz="0" w:space="0" w:color="auto"/>
                    <w:right w:val="none" w:sz="0" w:space="0" w:color="auto"/>
                  </w:divBdr>
                  <w:divsChild>
                    <w:div w:id="163263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182164">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5450985">
      <w:bodyDiv w:val="1"/>
      <w:marLeft w:val="0"/>
      <w:marRight w:val="0"/>
      <w:marTop w:val="0"/>
      <w:marBottom w:val="0"/>
      <w:divBdr>
        <w:top w:val="none" w:sz="0" w:space="0" w:color="auto"/>
        <w:left w:val="none" w:sz="0" w:space="0" w:color="auto"/>
        <w:bottom w:val="none" w:sz="0" w:space="0" w:color="auto"/>
        <w:right w:val="none" w:sz="0" w:space="0" w:color="auto"/>
      </w:divBdr>
      <w:divsChild>
        <w:div w:id="992292866">
          <w:marLeft w:val="0"/>
          <w:marRight w:val="0"/>
          <w:marTop w:val="0"/>
          <w:marBottom w:val="0"/>
          <w:divBdr>
            <w:top w:val="none" w:sz="0" w:space="0" w:color="auto"/>
            <w:left w:val="none" w:sz="0" w:space="0" w:color="auto"/>
            <w:bottom w:val="none" w:sz="0" w:space="0" w:color="auto"/>
            <w:right w:val="none" w:sz="0" w:space="0" w:color="auto"/>
          </w:divBdr>
          <w:divsChild>
            <w:div w:id="293484089">
              <w:marLeft w:val="0"/>
              <w:marRight w:val="0"/>
              <w:marTop w:val="0"/>
              <w:marBottom w:val="0"/>
              <w:divBdr>
                <w:top w:val="none" w:sz="0" w:space="0" w:color="auto"/>
                <w:left w:val="none" w:sz="0" w:space="0" w:color="auto"/>
                <w:bottom w:val="none" w:sz="0" w:space="0" w:color="auto"/>
                <w:right w:val="none" w:sz="0" w:space="0" w:color="auto"/>
              </w:divBdr>
              <w:divsChild>
                <w:div w:id="1685861407">
                  <w:marLeft w:val="0"/>
                  <w:marRight w:val="0"/>
                  <w:marTop w:val="0"/>
                  <w:marBottom w:val="0"/>
                  <w:divBdr>
                    <w:top w:val="none" w:sz="0" w:space="0" w:color="auto"/>
                    <w:left w:val="none" w:sz="0" w:space="0" w:color="auto"/>
                    <w:bottom w:val="none" w:sz="0" w:space="0" w:color="auto"/>
                    <w:right w:val="none" w:sz="0" w:space="0" w:color="auto"/>
                  </w:divBdr>
                  <w:divsChild>
                    <w:div w:id="83946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911002">
          <w:marLeft w:val="0"/>
          <w:marRight w:val="0"/>
          <w:marTop w:val="0"/>
          <w:marBottom w:val="0"/>
          <w:divBdr>
            <w:top w:val="none" w:sz="0" w:space="0" w:color="auto"/>
            <w:left w:val="none" w:sz="0" w:space="0" w:color="auto"/>
            <w:bottom w:val="none" w:sz="0" w:space="0" w:color="auto"/>
            <w:right w:val="none" w:sz="0" w:space="0" w:color="auto"/>
          </w:divBdr>
          <w:divsChild>
            <w:div w:id="1563633592">
              <w:marLeft w:val="0"/>
              <w:marRight w:val="0"/>
              <w:marTop w:val="0"/>
              <w:marBottom w:val="0"/>
              <w:divBdr>
                <w:top w:val="single" w:sz="6" w:space="0" w:color="4395FF"/>
                <w:left w:val="single" w:sz="6" w:space="0" w:color="4395FF"/>
                <w:bottom w:val="single" w:sz="6" w:space="0" w:color="4395FF"/>
                <w:right w:val="single" w:sz="6" w:space="0" w:color="4395FF"/>
              </w:divBdr>
              <w:divsChild>
                <w:div w:id="540631713">
                  <w:marLeft w:val="0"/>
                  <w:marRight w:val="0"/>
                  <w:marTop w:val="0"/>
                  <w:marBottom w:val="0"/>
                  <w:divBdr>
                    <w:top w:val="none" w:sz="0" w:space="0" w:color="auto"/>
                    <w:left w:val="none" w:sz="0" w:space="0" w:color="auto"/>
                    <w:bottom w:val="none" w:sz="0" w:space="0" w:color="auto"/>
                    <w:right w:val="none" w:sz="0" w:space="0" w:color="auto"/>
                  </w:divBdr>
                  <w:divsChild>
                    <w:div w:id="20622409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38597-9D4D-4A7A-9BDB-DE2A7358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9603</TotalTime>
  <Pages>4</Pages>
  <Words>1741</Words>
  <Characters>9929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11647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36</cp:revision>
  <cp:lastPrinted>2007-04-24T00:59:00Z</cp:lastPrinted>
  <dcterms:created xsi:type="dcterms:W3CDTF">2022-08-09T16:43:00Z</dcterms:created>
  <dcterms:modified xsi:type="dcterms:W3CDTF">2024-04-07T09:12:00Z</dcterms:modified>
</cp:coreProperties>
</file>